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5" w:rsidRDefault="006550C2">
      <w:pPr>
        <w:pStyle w:val="Standard"/>
        <w:spacing w:after="283"/>
        <w:rPr>
          <w:rFonts w:hint="eastAsia"/>
        </w:rPr>
      </w:pPr>
      <w:bookmarkStart w:id="0" w:name="docs-internal-guid-895c4046-7fff-f8c1-36"/>
      <w:bookmarkEnd w:id="0"/>
      <w:r>
        <w:br/>
      </w:r>
    </w:p>
    <w:p w:rsidR="00AF0425" w:rsidRDefault="006550C2">
      <w:pPr>
        <w:pStyle w:val="Textbody"/>
        <w:spacing w:after="240" w:line="331" w:lineRule="auto"/>
        <w:rPr>
          <w:rFonts w:hint="eastAsia"/>
        </w:rPr>
      </w:pPr>
      <w:r>
        <w:rPr>
          <w:i/>
          <w:color w:val="000000"/>
          <w:rFonts w:ascii="Times New Roman" w:hAnsi="Times New Roman"/>
        </w:rPr>
        <w:drawing>
          <wp:inline distT="0" distB="0" distL="0" distR="0">
            <wp:extent cx="1473839" cy="259200"/>
            <wp:effectExtent l="0" t="0" r="0" b="750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9" cy="259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i/>
          <w:rFonts w:ascii="Times New Roman" w:hAnsi="Times New Roman"/>
        </w:rPr>
        <w:t xml:space="preserve">Este texto baseia-se numa revisão de literatura académica da autoria de Pavlo Ardanov integrada no nosso projeto de colaboração com o Observatório GROW.</w:t>
      </w:r>
      <w:r>
        <w:rPr>
          <w:color w:val="000000"/>
        </w:rPr>
        <w:t xml:space="preserve"> </w:t>
      </w:r>
    </w:p>
    <w:p w:rsidR="00AF0425" w:rsidRDefault="006550C2">
      <w:pPr>
        <w:pStyle w:val="Textbody"/>
        <w:spacing w:before="240" w:after="240" w:line="331" w:lineRule="auto"/>
        <w:rPr>
          <w:i/>
          <w:color w:val="000000"/>
          <w:rFonts w:ascii="Times New Roman" w:hAnsi="Times New Roman"/>
        </w:rPr>
      </w:pPr>
      <w:r>
        <w:rPr>
          <w:i/>
          <w:color w:val="000000"/>
          <w:rFonts w:ascii="Times New Roman" w:hAnsi="Times New Roman"/>
        </w:rPr>
        <w:drawing>
          <wp:inline distT="0" distB="0" distL="0" distR="0">
            <wp:extent cx="708120" cy="469440"/>
            <wp:effectExtent l="0" t="0" r="0" b="6810"/>
            <wp:docPr id="2" name="Image2" title="Flag of Euro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120" cy="469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  <w:rFonts w:ascii="Times New Roman" w:hAnsi="Times New Roman"/>
        </w:rPr>
        <w:t xml:space="preserve">O Observatório GROW recebeu financiamento do programa de investigação e inovação Horizonte 2020 da União Europeia no âmbito do contrato de subvenção n.º 690199.</w:t>
      </w:r>
    </w:p>
    <w:p w:rsidR="00AF0425" w:rsidRDefault="006550C2">
      <w:pPr>
        <w:pStyle w:val="Textbody"/>
        <w:spacing w:after="120"/>
        <w:ind w:hanging="51"/>
        <w:jc w:val="both"/>
        <w:rPr>
          <w:b/>
          <w:color w:val="000000"/>
          <w:sz w:val="28"/>
          <w:u w:val="single"/>
          <w:shd w:val="clear" w:color="auto" w:fill="FFFFFF"/>
          <w:rFonts w:ascii="Times New Roman" w:hAnsi="Times New Roman"/>
        </w:rPr>
      </w:pPr>
      <w:r>
        <w:rPr>
          <w:b/>
          <w:color w:val="000000"/>
          <w:sz w:val="28"/>
          <w:u w:val="single"/>
          <w:shd w:val="clear" w:color="auto" w:fill="FFFFFF"/>
          <w:rFonts w:ascii="Times New Roman" w:hAnsi="Times New Roman"/>
        </w:rPr>
        <w:t xml:space="preserve">Revisão de literatura sobre a forma de aumentar o número de polinizadores</w:t>
      </w:r>
    </w:p>
    <w:p w:rsidR="00AF0425" w:rsidRDefault="006550C2">
      <w:pPr>
        <w:pStyle w:val="Textbody"/>
        <w:spacing w:after="12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Dr. Pavlo Ardanov, maio de 2019</w:t>
      </w:r>
    </w:p>
    <w:p w:rsidR="00AF0425" w:rsidRDefault="006550C2">
      <w:pPr>
        <w:pStyle w:val="Heading1"/>
        <w:spacing w:after="0" w:line="288" w:lineRule="auto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Resumo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 valor global anual da polinização de culturas mediada por animais está estimado em 153 mil milhões de dólares, embora haja um défice de polinização em muitas áreas da agricultura.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Uma procura de literatura na página ScienceDirect utilizando a palavra-chave “pollinator” (polinizador) obteve mais de 30.900 resultados.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Os primeiros 1000 resultados (ordenados por relevância) foram analisados, incluindo artigos de revisão e artigos de investigação focados na Europa e no clima temperado.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As principais práticas de gestão de polinizadores também são revistas neste artigo.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b/>
          <w:rFonts w:ascii="Times New Roman" w:hAnsi="Times New Roman"/>
        </w:rPr>
        <w:t xml:space="preserve">Principais conclusões: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diversificação da paisagem aumenta a disponibilidade e o acesso a recursos de forragem e locais de nidificação para polinizadores, facilita a sua migração e aumenta a redundância em grande escala das atividades de polinização.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criação de habitats de pousio adicionais e variados com flores anuais e perenes estimulará os polinizadores ao proporcionar-lhes recursos de pólen e néctar ao longo do período ativo de forragem e durante os períodos de recursos limitados (plantas “de transição”).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inclusão de plantas de flor prolíficas em faixas de flores semeadas e a plantação em áreas de flores silvestres pode oferecer proteção em períodos de escassez de recursos e fornecer um abastecimento constante se for designada uma sequência de floração.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Permitir a regeneração natural de flores silvestres nas margens dos campos pode melhorar a polinização das culturas e o controlo biológico de pragas e infestantes.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recuperação de habitats que fornecem recursos de forragem e nidificação e facilitam o movimento de polinizadores tem o potencial de melhorar as atividades de polinização nas paisagens.</w:t>
      </w:r>
    </w:p>
    <w:p w:rsidR="00AF0425" w:rsidRDefault="006550C2">
      <w:pPr>
        <w:pStyle w:val="Heading1"/>
        <w:spacing w:after="0" w:line="288" w:lineRule="auto"/>
        <w:ind w:hanging="51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Introdução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polinizadores são importantes para a viabilidade genética e reprodução de mais de 65% das flores silvestres a nível mundial (90% de plantas com flores) ou 30.000 espécies de plantas (Kearns, Inouye &amp; Waser 1998, Ashman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2004, Buchmann, Nabhan 2012).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O valor global anual da polinização de culturas mediada por animais está estimado em 153 mil milhões de dólares (Gallai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2009).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Há cada vez mais dados que provam que várias espécies e grupos de polinizadores e de plantas por eles polinizadas são afetadas negativamente pelas alterações ambientais em várias regiões do mundo (Wratten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2012, Senapathi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2015) e que os défices de polinização se agravam ainda mais em paisagens agrícolas (Garibaldi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Um aumento de 10% da área de habitat natural e seminatural poderia originar um aumento de cerca de 37% na abundância de abelhas selvagens e na riqueza das espécies (Kennedy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2013).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espécies de polinizadores diferem quanto aos requisitos de forragem e nidificação.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Por conseguinte, as paisagens atrativas para os polinizadores deveriam proporcionar vastos recursos de forragem e nidificação para larvas e adultos polinizadores selvagens ao longo do ano (Pufal, Steffan-Dewenter &amp; Klein 2017).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Em geral, a gestão das atividades de polinização deve ser orientada para apoiar um conjunto diversificado de polinizadores de forma manter a diversidade das características funcionais ou taxonómicas, que servem para proporcionar um conjunto diversificado de atividades polinizadoras, mesmo perante a perda de espécies (Gill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2016, Menz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2011).</w:t>
      </w:r>
      <w:r>
        <w:rPr>
          <w:color w:val="000000"/>
          <w:shd w:val="clear" w:color="auto" w:fill="FFFFFF"/>
        </w:rPr>
        <w:t xml:space="preserve"> </w:t>
      </w:r>
    </w:p>
    <w:p w:rsidR="00AF0425" w:rsidRDefault="006550C2">
      <w:pPr>
        <w:pStyle w:val="Textbody"/>
        <w:spacing w:after="12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principais técnicas de gestão de habitat com efeitos positivos nos polinizadores selvagens incluem: proteção e recuperação de habitats de polinizadores; aumento da qualidade e quantidade dos recursos florais; redução das práticas mecânicas intensivas; redução da utilização de químicos e disponibilização de locais para nidificação (Wratten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2012, revisto em Garibaldi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preservação de polinizadores pode constituir um enquadramento útil para alcançar múltiplos objetivos, nomeadamente o reforço do controlo natural de pragas, melhoria da estrutura e fertilidade do solo, apoio à biodiversidade, limitação da erosão do solo e lixiviação de nutrientes, e melhoria da estética paisagística (Wratten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2012).</w:t>
      </w:r>
    </w:p>
    <w:p w:rsidR="00AF0425" w:rsidRDefault="006550C2">
      <w:pPr>
        <w:pStyle w:val="Textbody"/>
        <w:spacing w:after="120"/>
        <w:jc w:val="both"/>
        <w:rPr>
          <w:b/>
          <w:i/>
          <w:color w:val="000000"/>
          <w:u w:val="single"/>
          <w:shd w:val="clear" w:color="auto" w:fill="FFFFFF"/>
          <w:rFonts w:ascii="Times New Roman" w:hAnsi="Times New Roman"/>
        </w:rPr>
      </w:pPr>
      <w:r>
        <w:rPr>
          <w:b/>
          <w:i/>
          <w:color w:val="000000"/>
          <w:u w:val="single"/>
          <w:shd w:val="clear" w:color="auto" w:fill="FFFFFF"/>
          <w:rFonts w:ascii="Times New Roman" w:hAnsi="Times New Roman"/>
        </w:rPr>
        <w:t xml:space="preserve">Descrição do método</w:t>
      </w:r>
    </w:p>
    <w:p w:rsidR="00AF0425" w:rsidRDefault="006550C2">
      <w:pPr>
        <w:pStyle w:val="Textbody"/>
        <w:spacing w:after="120"/>
        <w:jc w:val="both"/>
        <w:rPr>
          <w:rFonts w:hint="eastAsia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A gestão holística das atividades de polinização deve incluir os seguintes passos principais </w:t>
      </w:r>
      <w:r>
        <w:rPr>
          <w:i/>
          <w:color w:val="000000"/>
          <w:rFonts w:ascii="Times New Roman" w:hAnsi="Times New Roman"/>
        </w:rPr>
        <w:t xml:space="preserve">(Gill et al.</w:t>
      </w:r>
      <w:r>
        <w:rPr>
          <w:i/>
          <w:color w:val="000000"/>
          <w:rFonts w:ascii="Times New Roman" w:hAnsi="Times New Roman"/>
        </w:rPr>
        <w:t xml:space="preserve"> </w:t>
      </w:r>
      <w:r>
        <w:rPr>
          <w:i/>
          <w:color w:val="000000"/>
          <w:rFonts w:ascii="Times New Roman" w:hAnsi="Times New Roman"/>
        </w:rPr>
        <w:t xml:space="preserve">2016, Menz et al.</w:t>
      </w:r>
      <w:r>
        <w:rPr>
          <w:i/>
          <w:color w:val="000000"/>
          <w:rFonts w:ascii="Times New Roman" w:hAnsi="Times New Roman"/>
        </w:rPr>
        <w:t xml:space="preserve"> </w:t>
      </w:r>
      <w:r>
        <w:rPr>
          <w:i/>
          <w:color w:val="000000"/>
          <w:rFonts w:ascii="Times New Roman" w:hAnsi="Times New Roman"/>
        </w:rPr>
        <w:t xml:space="preserve">2011, Jha, Burkle &amp; Kremen 2013)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:</w:t>
      </w:r>
    </w:p>
    <w:p w:rsidR="00AF0425" w:rsidRDefault="006550C2">
      <w:pPr>
        <w:pStyle w:val="Textbody"/>
        <w:numPr>
          <w:ilvl w:val="0"/>
          <w:numId w:val="1"/>
        </w:numPr>
        <w:spacing w:after="0"/>
        <w:ind w:left="51" w:firstLine="0"/>
        <w:jc w:val="both"/>
        <w:rPr>
          <w:i/>
          <w:color w:val="000000"/>
          <w:rFonts w:ascii="Times New Roman" w:hAnsi="Times New Roman"/>
        </w:rPr>
      </w:pPr>
      <w:r>
        <w:rPr>
          <w:i/>
          <w:color w:val="000000"/>
          <w:rFonts w:ascii="Times New Roman" w:hAnsi="Times New Roman"/>
        </w:rPr>
        <w:t xml:space="preserve">Em cada cultura em floração e cada variedade principal cultivada numa determinada paisagem, identificar se a polinização é necessária e quais seriam os polinizadores para executar essa atividade.</w:t>
      </w:r>
    </w:p>
    <w:p w:rsidR="00AF0425" w:rsidRDefault="006550C2">
      <w:pPr>
        <w:pStyle w:val="Textbody"/>
        <w:numPr>
          <w:ilvl w:val="0"/>
          <w:numId w:val="1"/>
        </w:numPr>
        <w:spacing w:after="0"/>
        <w:ind w:left="51" w:firstLine="0"/>
        <w:jc w:val="both"/>
        <w:rPr>
          <w:i/>
          <w:color w:val="000000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Identificar os principais polinizadores para as culturas cultivadas.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Considerar as respetivas preferências de nidificação e necessidades de recursos florais </w:t>
      </w:r>
      <w:r>
        <w:rPr>
          <w:i/>
          <w:color w:val="000000"/>
          <w:rFonts w:ascii="Times New Roman" w:hAnsi="Times New Roman"/>
        </w:rPr>
        <w:t xml:space="preserve">durante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os seus períodos de forragem.</w:t>
      </w:r>
    </w:p>
    <w:p w:rsidR="00AF0425" w:rsidRDefault="006550C2">
      <w:pPr>
        <w:pStyle w:val="Textbody"/>
        <w:numPr>
          <w:ilvl w:val="0"/>
          <w:numId w:val="1"/>
        </w:numPr>
        <w:spacing w:after="0"/>
        <w:ind w:left="51" w:firstLine="0"/>
        <w:jc w:val="both"/>
        <w:rPr>
          <w:i/>
          <w:color w:val="000000"/>
          <w:rFonts w:ascii="Times New Roman" w:hAnsi="Times New Roman"/>
        </w:rPr>
      </w:pPr>
      <w:r>
        <w:rPr>
          <w:i/>
          <w:color w:val="000000"/>
          <w:rFonts w:ascii="Times New Roman" w:hAnsi="Times New Roman"/>
        </w:rPr>
        <w:t xml:space="preserve">Avaliar a paisagem na qual as culturas são produzidas em termos de alternativas florais e recursos de nidificação durante o período de atividade dos polinizadores e identificar potenciais lacunas nos recursos.</w:t>
      </w:r>
    </w:p>
    <w:p w:rsidR="00AF0425" w:rsidRDefault="006550C2">
      <w:pPr>
        <w:pStyle w:val="Textbody"/>
        <w:numPr>
          <w:ilvl w:val="0"/>
          <w:numId w:val="1"/>
        </w:numPr>
        <w:spacing w:after="0"/>
        <w:ind w:left="51" w:firstLine="0"/>
        <w:jc w:val="both"/>
        <w:rPr>
          <w:i/>
          <w:color w:val="000000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Plantar plantas “de estrutura”, que fornecem néctar e pólen em quantidade considerável, e plantas “de transição”, que fornecem recursos durante os períodos de poucos recursos</w:t>
      </w:r>
      <w:r>
        <w:rPr>
          <w:i/>
          <w:color w:val="000000"/>
          <w:rFonts w:ascii="Times New Roman" w:hAnsi="Times New Roman"/>
        </w:rPr>
        <w:t xml:space="preserve">.</w:t>
      </w:r>
      <w:r>
        <w:rPr>
          <w:i/>
          <w:color w:val="000000"/>
          <w:rFonts w:ascii="Times New Roman" w:hAnsi="Times New Roman"/>
        </w:rPr>
        <w:t xml:space="preserve"> </w:t>
      </w:r>
      <w:r>
        <w:rPr>
          <w:i/>
          <w:color w:val="000000"/>
          <w:rFonts w:ascii="Times New Roman" w:hAnsi="Times New Roman"/>
        </w:rPr>
        <w:t xml:space="preserve">Utilizar espécies de plantas que não incentivem as pragas ou doenças das plantas e dar prioridade a espécies nativas não infestantes.</w:t>
      </w:r>
      <w:r>
        <w:rPr>
          <w:i/>
          <w:color w:val="000000"/>
          <w:rFonts w:ascii="Times New Roman" w:hAnsi="Times New Roman"/>
        </w:rPr>
        <w:t xml:space="preserve"> </w:t>
      </w:r>
      <w:r>
        <w:rPr>
          <w:i/>
          <w:color w:val="000000"/>
          <w:rFonts w:ascii="Times New Roman" w:hAnsi="Times New Roman"/>
        </w:rPr>
        <w:t xml:space="preserve">Realizar, em primeiro lugar, testes em pequena escala para comparar diferentes métodos de estabelecimento e medir a utilização pelos polinizadores e qual a melhoria nas culturas adjacentes.</w:t>
      </w:r>
    </w:p>
    <w:p w:rsidR="00AF0425" w:rsidRDefault="006550C2">
      <w:pPr>
        <w:pStyle w:val="Textbody"/>
        <w:numPr>
          <w:ilvl w:val="0"/>
          <w:numId w:val="1"/>
        </w:numPr>
        <w:spacing w:after="120"/>
        <w:ind w:left="51" w:firstLine="0"/>
        <w:jc w:val="both"/>
        <w:rPr>
          <w:i/>
          <w:color w:val="000000"/>
          <w:rFonts w:ascii="Times New Roman" w:hAnsi="Times New Roman"/>
        </w:rPr>
      </w:pPr>
      <w:r>
        <w:rPr>
          <w:i/>
          <w:color w:val="000000"/>
          <w:rFonts w:ascii="Times New Roman" w:hAnsi="Times New Roman"/>
        </w:rPr>
        <w:t xml:space="preserve">Avaliar as implicações económicas da retirada de terras de produção para proporcionar atividades de polinização, em comparação com o aumento do valor da cultura.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principais práticas de gestão de polinizadores são revistas a seguir de forma mais aprofundada, incluindo as suas especificidades, considerações adicionais para implementação e uma descrição de “como fazer”.</w:t>
      </w:r>
    </w:p>
    <w:p w:rsidR="00AF0425" w:rsidRDefault="006550C2">
      <w:pPr>
        <w:pStyle w:val="Heading1"/>
        <w:numPr>
          <w:ilvl w:val="0"/>
          <w:numId w:val="2"/>
        </w:numPr>
        <w:spacing w:after="0" w:line="288" w:lineRule="auto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Diversificação da paisagem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otimização da conetividade e heterogeneidade do habitat pode aumentar a disponibilidade e o acesso a recursos de forragem e locais de nidificação para polinizadores, facilitar a sua migração e aumentar a redundância em grande escala das atividades de polinização (Pufal, Steffan-Dewenter &amp; Klein 2017, Samnegård, Persson &amp; Smith 2011).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 período de floração de espécies de um só tipo de planta é normalmente curto em comparação com o período de atividade dos polinizadores (Blüthgen, Klein 2011).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As culturas diferem no nível de polinização e nas comunidades de insetos polinizadores necessárias (Albrecht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2012, Fründ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2013) e as espécies de polinizadores também podem diferir quanto aos seus requisitos de recursos ao longo do ano (Olesen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2008).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As atividades de polinização serão menos propensas a impactos catastróficos que afetam os habitats propícios a polinizadores únicos, se estiverem disponíveis outros habitats não afetados nas proximidades.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Por isso, as medidas destinadas a apoiar os polinizadores devem considerar as complexas interações espaciais e temporais entre os diferentes polinizadores e elementos do habitat (Pufal, Steffan-Dewenter &amp; Klein 2017).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color w:val="000000"/>
          <w:sz w:val="24"/>
          <w:shd w:val="clear" w:color="auto" w:fill="FFFFFF"/>
          <w:rFonts w:ascii="Times New Roman" w:hAnsi="Times New Roman"/>
        </w:rPr>
      </w:pPr>
      <w:r>
        <w:rPr>
          <w:color w:val="000000"/>
          <w:sz w:val="24"/>
          <w:shd w:val="clear" w:color="auto" w:fill="FFFFFF"/>
          <w:rFonts w:ascii="Times New Roman" w:hAnsi="Times New Roman"/>
        </w:rPr>
        <w:t xml:space="preserve">Especificidades a ter em consideração à escala da paisagem:</w:t>
      </w:r>
    </w:p>
    <w:p w:rsidR="00AF0425" w:rsidRDefault="006550C2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Diferentes tipos de habitats: campos cultivados, jardins, ilhotas no meio do campo, margens de campos não cultivados e melhorados floristicamente, topografia, faixas de proteção ripícolas, bermas, parques, habitats naturais, etc. (Lindgren, Lindborg &amp; Cousins 2018).</w:t>
      </w:r>
    </w:p>
    <w:p w:rsidR="00AF0425" w:rsidRDefault="006550C2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Distância efetiva entre os habitats: desde algumas centenas de metros para algumas abelhas selvagens até vários quilómetros para abelhas melíferas e abelhões (Danner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2016, Steffan-Dewenter, Kuhn 2003).</w:t>
      </w:r>
    </w:p>
    <w:p w:rsidR="00AF0425" w:rsidRDefault="006550C2">
      <w:pPr>
        <w:pStyle w:val="Textbody"/>
        <w:numPr>
          <w:ilvl w:val="0"/>
          <w:numId w:val="3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Entraves ao movimento de pequenos polinizadores (p. ex. florestas, sebes) e influência de práticas de gestão: ceifa, cultivo (geralmente negativo), vedação para gado (variada), etc.</w:t>
      </w:r>
    </w:p>
    <w:p w:rsidR="00AF0425" w:rsidRDefault="006550C2">
      <w:pPr>
        <w:pStyle w:val="Textbody"/>
        <w:numPr>
          <w:ilvl w:val="0"/>
          <w:numId w:val="3"/>
        </w:numPr>
        <w:spacing w:after="12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Preferências paisagísticas de diferentes polinizadores: borboletas - plantas para alimentação de larvas e grande cobertura de flores; sirfídeos - cobertura rica em insetos; abelhões - galerias; abelhas solitárias - terreno descoberto; abelhões - pastagens, etc. (Garibaldi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2017, Holland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2015).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color w:val="000000"/>
          <w:sz w:val="24"/>
          <w:shd w:val="clear" w:color="auto" w:fill="FFFFFF"/>
          <w:rFonts w:ascii="Times New Roman" w:hAnsi="Times New Roman"/>
        </w:rPr>
      </w:pPr>
      <w:r>
        <w:rPr>
          <w:color w:val="000000"/>
          <w:sz w:val="24"/>
          <w:shd w:val="clear" w:color="auto" w:fill="FFFFFF"/>
          <w:rFonts w:ascii="Times New Roman" w:hAnsi="Times New Roman"/>
        </w:rPr>
        <w:t xml:space="preserve">Considerações adicionais:</w:t>
      </w:r>
    </w:p>
    <w:p w:rsidR="00AF0425" w:rsidRDefault="006550C2">
      <w:pPr>
        <w:pStyle w:val="Textbody"/>
        <w:numPr>
          <w:ilvl w:val="0"/>
          <w:numId w:val="4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Pode não ser eficiente em paisagens já com 20% ou mais de habitat atrativo para polinizadores (Wood, Holland &amp; Goulson 2015).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4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Será mais eficiente para polinizadores com longas distâncias de forragem (E Benjamin, R Reilly e Winfree 2014).</w:t>
      </w:r>
    </w:p>
    <w:p w:rsidR="00AF0425" w:rsidRDefault="006550C2">
      <w:pPr>
        <w:pStyle w:val="Textbody"/>
        <w:numPr>
          <w:ilvl w:val="0"/>
          <w:numId w:val="4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gestão das atividades de polinização em exclusivo pode não resultar numa maior diversidade de polinizadores naturais (Andersson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2014).</w:t>
      </w:r>
    </w:p>
    <w:p w:rsidR="00AF0425" w:rsidRDefault="006550C2">
      <w:pPr>
        <w:pStyle w:val="Textbody"/>
        <w:numPr>
          <w:ilvl w:val="0"/>
          <w:numId w:val="4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disponibilidade de recursos de forragem próximos de ninhos de polinizadores pode reduzir a polinização de culturas agrícolas (Wolf, Moritz 2008).</w:t>
      </w:r>
    </w:p>
    <w:p w:rsidR="00AF0425" w:rsidRDefault="006550C2">
      <w:pPr>
        <w:pStyle w:val="Textbody"/>
        <w:numPr>
          <w:ilvl w:val="0"/>
          <w:numId w:val="4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polinizadores generalistas normalmente beneficiam de uma dieta diversificada (Di Pasquale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2013, Vaudo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2015).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4"/>
        </w:numPr>
        <w:spacing w:after="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abelhas selvagens são polinizadoras geralmente mais importantes e eficientes do que as abelhas melíferas (Wei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2002, Mallinger, Gratton 2015, Martins, Gonzalez e Lechowicz 2015).</w:t>
      </w:r>
    </w:p>
    <w:p w:rsidR="00AF0425" w:rsidRDefault="006550C2">
      <w:pPr>
        <w:pStyle w:val="Textbody"/>
        <w:numPr>
          <w:ilvl w:val="0"/>
          <w:numId w:val="4"/>
        </w:numPr>
        <w:spacing w:after="120"/>
        <w:ind w:left="0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Requer planeamento por especialistas, colaboração entre proprietários de terrenos privados e públicos, despesas de estabelecimento, manutenção e retirada da produção agrícola (Isaacs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Descrição do método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5"/>
        </w:numPr>
        <w:spacing w:after="0"/>
        <w:ind w:left="51" w:firstLine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Identificar se existe défice de polinização nas culturas.</w:t>
      </w:r>
    </w:p>
    <w:p w:rsidR="00AF0425" w:rsidRDefault="006550C2">
      <w:pPr>
        <w:pStyle w:val="Textbody"/>
        <w:numPr>
          <w:ilvl w:val="0"/>
          <w:numId w:val="5"/>
        </w:numPr>
        <w:spacing w:after="0"/>
        <w:ind w:left="51" w:firstLine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Identificar os principais polinizadores das culturas cultivadas na região.</w:t>
      </w:r>
    </w:p>
    <w:p w:rsidR="00AF0425" w:rsidRDefault="006550C2">
      <w:pPr>
        <w:pStyle w:val="Textbody"/>
        <w:numPr>
          <w:ilvl w:val="0"/>
          <w:numId w:val="5"/>
        </w:numPr>
        <w:spacing w:after="0"/>
        <w:ind w:left="51" w:firstLine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Considerar as necessidades de nidificação e recursos florais dos grupos-alvo de polinizadores</w:t>
      </w:r>
    </w:p>
    <w:p w:rsidR="00AF0425" w:rsidRDefault="006550C2">
      <w:pPr>
        <w:pStyle w:val="Textbody"/>
        <w:numPr>
          <w:ilvl w:val="0"/>
          <w:numId w:val="5"/>
        </w:numPr>
        <w:spacing w:after="0"/>
        <w:ind w:left="51" w:firstLine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Decidir a localização, dimensão, configuração e longevidade do projeto de recuperação.</w:t>
      </w:r>
    </w:p>
    <w:p w:rsidR="00AF0425" w:rsidRDefault="006550C2">
      <w:pPr>
        <w:pStyle w:val="Textbody"/>
        <w:numPr>
          <w:ilvl w:val="0"/>
          <w:numId w:val="5"/>
        </w:numPr>
        <w:spacing w:after="120"/>
        <w:ind w:left="51" w:firstLine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Selecionar espécies de plantas adaptadas regionalmente, utilizar uma metodologia robusta para o estabelecimento de plantações e selecionar combinações de plantas que floresçam ao longo de todo o período vegetativo.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(Gill et al.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2016, Jha, Burkle &amp; Kremen 2013, Isaacs et al.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2017)</w:t>
      </w:r>
    </w:p>
    <w:p w:rsidR="00AF0425" w:rsidRDefault="006550C2">
      <w:pPr>
        <w:pStyle w:val="Heading1"/>
        <w:spacing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</w:rPr>
        <w:t xml:space="preserve">    </w:t>
      </w:r>
      <w:r>
        <w:rPr>
          <w:color w:val="000000"/>
          <w:shd w:val="clear" w:color="auto" w:fill="FFFFFF"/>
          <w:sz w:val="28"/>
          <w:rFonts w:ascii="Times New Roman" w:hAnsi="Times New Roman"/>
        </w:rPr>
        <w:t xml:space="preserve">2.</w:t>
      </w:r>
      <w:r>
        <w:rPr>
          <w:color w:val="000000"/>
          <w:shd w:val="clear" w:color="auto" w:fill="FFFFFF"/>
          <w:sz w:val="28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sz w:val="28"/>
          <w:rFonts w:ascii="Times New Roman" w:hAnsi="Times New Roman"/>
        </w:rPr>
        <w:t xml:space="preserve">Faixas de flores semeadas</w:t>
      </w:r>
    </w:p>
    <w:p w:rsidR="00AF0425" w:rsidRDefault="006550C2">
      <w:pPr>
        <w:pStyle w:val="Textbody"/>
        <w:spacing w:after="120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faixas de flores são habitats de pousio adicionais e diversificados que consistem em flores anuais e perenes.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Estimulam os polinizadores ao oferecer recursos de pólen e néctar ao longo do período ativo de forragem ou durante períodos de recursos limitados.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criação de habitats ricos em flores que incluem plantas hospedeiras de borboletas pode reduzir a quantidade total de terra necessária para habitats naturais (Holland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2015).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combinação de plantas com floração e gramíneas também pode suprimir alguns infestantes (Pywell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2005, Smith, Firbank &amp; Macdonald 1999).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Especificidades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Diferentes plantas a incluir: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6"/>
        </w:numPr>
        <w:spacing w:after="0"/>
        <w:jc w:val="both"/>
        <w:rPr>
          <w:color w:val="000000"/>
          <w:shd w:val="clear" w:color="auto" w:fill="FFFFFF"/>
          <w:rFonts w:hint="eastAsia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plantas “de transição” (flor durante os períodos de poucos recursos)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6"/>
        </w:numPr>
        <w:spacing w:after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plantas com floração em massa (estimula o crescimento das colónias de abelhas)</w:t>
      </w:r>
    </w:p>
    <w:p w:rsidR="00AF0425" w:rsidRDefault="006550C2">
      <w:pPr>
        <w:pStyle w:val="Textbody"/>
        <w:numPr>
          <w:ilvl w:val="0"/>
          <w:numId w:val="6"/>
        </w:numPr>
        <w:spacing w:after="0"/>
        <w:jc w:val="both"/>
        <w:rPr>
          <w:color w:val="000000"/>
          <w:shd w:val="clear" w:color="auto" w:fill="FFFFFF"/>
          <w:rFonts w:hint="eastAsia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plantas “de estrutura” (fornecem recursos consideráveis de pólen e/ou néctar a numerosas e diversas espécies de polinizadores)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6"/>
        </w:numPr>
        <w:spacing w:after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espécies com grandes inflorescências ou com floração em parcelas de terreno densas (p. ex. malmequer-bravo)</w:t>
      </w:r>
    </w:p>
    <w:p w:rsidR="00AF0425" w:rsidRDefault="006550C2">
      <w:pPr>
        <w:pStyle w:val="Textbody"/>
        <w:numPr>
          <w:ilvl w:val="0"/>
          <w:numId w:val="6"/>
        </w:numPr>
        <w:spacing w:after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plantas para polinizadores especialistas (p. ex. plantas leguminosas para abelhões de língua comprida)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6"/>
        </w:numPr>
        <w:spacing w:after="120"/>
        <w:jc w:val="both"/>
        <w:rPr>
          <w:color w:val="000000"/>
          <w:shd w:val="clear" w:color="auto" w:fill="FFFFFF"/>
          <w:rFonts w:hint="eastAsia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plantas “favoritas” para diferentes grupos de polinizadores (p. ex. orégãos, cebolinho, alisso doce, trigo sarraceno, centáurea para sirfídeos)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(Menz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2011, Jha, Burkle &amp; Kremen 2013, Uyttenbroeck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2017, Goulson 2017, Pywell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2006, Herrmann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2007).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Considerações adicionais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7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presença de espécies de plantas atrativas pode resultar numa taxa mais elevada de visita às flores, mas não aumentará necessariamente a riqueza de espécies de polinizadores (Uyttenbroeck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2017).</w:t>
      </w:r>
    </w:p>
    <w:p w:rsidR="00AF0425" w:rsidRDefault="006550C2">
      <w:pPr>
        <w:pStyle w:val="Textbody"/>
        <w:numPr>
          <w:ilvl w:val="0"/>
          <w:numId w:val="7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Estas plantas podem competir pela polinização com culturas menos abundantes ou atrativas e plantas de floração nativas (Lopezaraiza–Mikel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2007).</w:t>
      </w:r>
      <w:r>
        <w:rPr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7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efeitos positivos das faixas de flores nos polinizadores selvagens podem demorar a produzir efeitos, uma vez que a população atual normalmente reflete a disponibilidade de recursos do ano anterior (Roulston, Goodell 2011).</w:t>
      </w:r>
    </w:p>
    <w:p w:rsidR="00AF0425" w:rsidRDefault="006550C2">
      <w:pPr>
        <w:pStyle w:val="Textbody"/>
        <w:numPr>
          <w:ilvl w:val="0"/>
          <w:numId w:val="7"/>
        </w:numPr>
        <w:spacing w:after="12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Por vezes, os regimes agroambientais atuais só apoiam os polinizadores comuns (especialmente os abelhões) (Kovács-Hostyánszki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2016).</w:t>
      </w:r>
    </w:p>
    <w:p w:rsidR="00AF0425" w:rsidRDefault="006550C2">
      <w:pPr>
        <w:pStyle w:val="Textbody"/>
        <w:numPr>
          <w:ilvl w:val="0"/>
          <w:numId w:val="7"/>
        </w:numPr>
        <w:spacing w:after="12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plantas propostas podem ser eficazes apenas numa região específica e ser plantas infestantes noutra (Winfree 2010).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Descrição do método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spacing w:after="120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b/>
          <w:i/>
          <w:rFonts w:ascii="Times New Roman" w:hAnsi="Times New Roman"/>
        </w:rPr>
        <w:t xml:space="preserve">Seleção de plantas em flor propícias para polinizadores: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Seguir um protocolo para identificar plantas de forragem importantes a nível regional e plantar espécies de plantas nativas da região.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As espécies bem classificadas devem ser selecionadas com base em períodos de floração sobrepostos para assegurar a disponibilidade contínua de forragem ao longo da época de atividade dos insetos (Isaacs et al.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2009).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Devem ser consideradas interações facilitadoras e competitivas entre as plantas (revisto em Menz et al.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i/>
          <w:rFonts w:ascii="Times New Roman" w:hAnsi="Times New Roman"/>
        </w:rPr>
        <w:t xml:space="preserve">2011).</w:t>
      </w:r>
    </w:p>
    <w:p w:rsidR="00AF0425" w:rsidRDefault="006550C2">
      <w:pPr>
        <w:pStyle w:val="Heading1"/>
        <w:spacing w:after="0" w:line="288" w:lineRule="auto"/>
        <w:ind w:hanging="51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3.</w:t>
      </w: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Plantas com floração prolífica</w:t>
      </w:r>
    </w:p>
    <w:p w:rsidR="00AF0425" w:rsidRDefault="006550C2">
      <w:pPr>
        <w:pStyle w:val="Textbody"/>
        <w:spacing w:after="120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inclusão de plantas com floração prolífica em faixas de flores semeadas e a plantação em áreas de flores silvestres pode oferecer proteção em períodos de escassez de recursos e oferecer um abastecimento constante.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Os recursos precoces de floração em massa podem aumentar as populações de abelhas e melhorar a população de abelhas solitárias no ano seguinte, enquanto que as flores com floração tardia nessa época levam a uma maior produção de abelhas rainhas (Isaacs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</w:t>
      </w:r>
      <w:r>
        <w:rPr>
          <w:color w:val="000000"/>
          <w:shd w:val="clear" w:color="auto" w:fill="FFFFFF"/>
          <w:sz w:val="21"/>
          <w:rFonts w:ascii="Courier New" w:hAnsi="Courier New"/>
        </w:rPr>
        <w:t xml:space="preserve">.</w:t>
      </w:r>
      <w:r>
        <w:rPr>
          <w:color w:val="000000"/>
          <w:shd w:val="clear" w:color="auto" w:fill="FFFFFF"/>
          <w:sz w:val="21"/>
          <w:rFonts w:ascii="Courier New" w:hAnsi="Courier New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As abelhas </w:t>
      </w:r>
      <w:r>
        <w:rPr>
          <w:color w:val="000000"/>
          <w:shd w:val="clear" w:color="auto" w:fill="FFFFFF"/>
          <w:i/>
          <w:iCs/>
          <w:rFonts w:ascii="Times New Roman" w:hAnsi="Times New Roman"/>
        </w:rPr>
        <w:t xml:space="preserve">megachilidae</w:t>
      </w:r>
      <w:r>
        <w:rPr>
          <w:color w:val="000000"/>
          <w:shd w:val="clear" w:color="auto" w:fill="FFFFFF"/>
          <w:rFonts w:ascii="Times New Roman" w:hAnsi="Times New Roman"/>
        </w:rPr>
        <w:t xml:space="preserve"> e </w:t>
      </w:r>
      <w:r>
        <w:rPr>
          <w:color w:val="000000"/>
          <w:shd w:val="clear" w:color="auto" w:fill="FFFFFF"/>
          <w:i/>
          <w:iCs/>
          <w:rFonts w:ascii="Times New Roman" w:hAnsi="Times New Roman"/>
        </w:rPr>
        <w:t xml:space="preserve">halictidae</w:t>
      </w:r>
      <w:r>
        <w:rPr>
          <w:color w:val="000000"/>
          <w:shd w:val="clear" w:color="auto" w:fill="FFFFFF"/>
          <w:rFonts w:ascii="Times New Roman" w:hAnsi="Times New Roman"/>
        </w:rPr>
        <w:t xml:space="preserve"> estão ativas durante um período mais curto da época vegetativa, pelo que os períodos de floração em massa devem ser calendarizados corretamente (Russo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2013).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 disponibilidade contínua de recursos ao longo de toda a época de atividade é necessária para as espécies mais sociais e multivoltívolas (Roulston, Goodell 2011).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As culturas de plantas de floração em massa criam picos de recursos e excedentes de polinizadores que afetam a polinização desde 250 até 3000 m de distância (Westphal, Steffan-Dewenter &amp; Tscharntke 2006).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Considerações adicionais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8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Viáveis sobretudo por dar apoio aos polinizadores geridos, podem ser menos favoráveis à criação de habitats de nidificação para polinizadores selvagens (Pufal, Steffan-Dewenter &amp; Klein 2017).</w:t>
      </w:r>
    </w:p>
    <w:p w:rsidR="00AF0425" w:rsidRDefault="006550C2">
      <w:pPr>
        <w:pStyle w:val="Textbody"/>
        <w:numPr>
          <w:ilvl w:val="0"/>
          <w:numId w:val="8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polinizadores selvagens em culturas de floração em massa podem ser deslocados no espaço por abelhas melíferas, com consequências potencialmente negativas (Lindstrom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2016).</w:t>
      </w:r>
    </w:p>
    <w:p w:rsidR="00AF0425" w:rsidRDefault="006550C2">
      <w:pPr>
        <w:pStyle w:val="Textbody"/>
        <w:numPr>
          <w:ilvl w:val="0"/>
          <w:numId w:val="8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atividades de polinização por polinizadores selvagens podem ser mais pronunciadas nas margens dos campos do que no centro de culturas de plantas de floração em massa (Balzan, Bocci &amp; Moonen 2016).</w:t>
      </w:r>
    </w:p>
    <w:p w:rsidR="00AF0425" w:rsidRDefault="006550C2">
      <w:pPr>
        <w:pStyle w:val="Textbody"/>
        <w:numPr>
          <w:ilvl w:val="0"/>
          <w:numId w:val="8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episódios de floração em culturas de plantas de floração em massa tendem a ser temporários, ocorrendo numa fração da época de atividade para várias espécies de abelhas (Wratten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2012).</w:t>
      </w:r>
    </w:p>
    <w:p w:rsidR="00AF0425" w:rsidRDefault="006550C2">
      <w:pPr>
        <w:pStyle w:val="Textbody"/>
        <w:numPr>
          <w:ilvl w:val="0"/>
          <w:numId w:val="8"/>
        </w:numPr>
        <w:spacing w:after="12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densidades de polinizadores nas culturas pretendidas podem diminuir mediante um aumento das áreas de floração em massa (Holzschuh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2016, Montero-Castaño, Ortiz-Sánchez &amp; Vilà 2016).</w:t>
      </w:r>
    </w:p>
    <w:p w:rsidR="00AF0425" w:rsidRDefault="006550C2">
      <w:pPr>
        <w:pStyle w:val="Heading1"/>
        <w:spacing w:after="0" w:line="288" w:lineRule="auto"/>
        <w:ind w:hanging="51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4.</w:t>
      </w: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Faixas de flores silvestres (faixas de proteção sem cultura, margens dos campos, habitats seminaturais)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Permitir a regeneração natural de flores silvestres ou proteger a vegetação nas margens dos campos pode melhorar a polinização das culturas e o controlo biológico de pragas e infestantes (Lindgren, Lindborg &amp; Cousins 2018).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No caso dos habitats naturais, não existe risco de falha das plantas semeadas.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riqueza de insetos selvagens é maior nas áreas de habital seminatural.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Consequentemente, embora as faixas de flores semeadas possam estimular a abundância das espécies existentes, apenas a preservação em grande escala do habitat (semi) natural permitirá manter a diversidade de polinizadores (Campbell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2017).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Margens largas e adequadas intercaladas em campos amplos podem ser mais eficazes para polinizadores selvagens do que o preenchimento da paisagem de monocultura com várias margens pequenas e ineficazes.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Contudo, por vezes a diminuição dos campos de monocultura é igualmente importante (Rands, Whitney 2010).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Considerações adicionais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9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efeitos das faixas de flores são frequentemente mais aparentes em polinizadores selvagens com períodos de voo prolongados (p. ex. abelhões) (Campbell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2017).</w:t>
      </w:r>
    </w:p>
    <w:p w:rsidR="00AF0425" w:rsidRDefault="006550C2">
      <w:pPr>
        <w:pStyle w:val="Textbody"/>
        <w:numPr>
          <w:ilvl w:val="0"/>
          <w:numId w:val="9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 aumento da densidade das flores selvagens pode afastar os polinizadores das culturas agrícolas em monoculturas (Rands, Whitney 2010).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No entanto, alguns polinizadores (p. ex. abelhões) podem demonstrar uma preferência inata pela monocultura (Forrest &amp; Thomson 2009, Gumbert 2000, Ings, Raine &amp; Chittka 2009, Raine &amp; Chittka 2007).</w:t>
      </w:r>
    </w:p>
    <w:p w:rsidR="00AF0425" w:rsidRDefault="006550C2">
      <w:pPr>
        <w:pStyle w:val="Textbody"/>
        <w:numPr>
          <w:ilvl w:val="0"/>
          <w:numId w:val="9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Alguns polinizadores respondem positivamente à diversidade floral, enquanto outros são mais influenciados por plantas de floração em massa (Wood, Holland &amp; Goulson 2015).</w:t>
      </w:r>
    </w:p>
    <w:p w:rsidR="00AF0425" w:rsidRDefault="006550C2">
      <w:pPr>
        <w:pStyle w:val="Textbody"/>
        <w:numPr>
          <w:ilvl w:val="0"/>
          <w:numId w:val="9"/>
        </w:numPr>
        <w:spacing w:after="120"/>
        <w:ind w:left="51" w:firstLine="0"/>
        <w:jc w:val="both"/>
        <w:rPr>
          <w:color w:val="000000"/>
          <w:rFonts w:ascii="Noto Sans Symbols" w:hAnsi="Noto Sans Symbols" w:hint="eastAsia"/>
        </w:rPr>
      </w:pPr>
      <w:r>
        <w:rPr>
          <w:shd w:val="clear" w:color="auto" w:fill="FFFFFF"/>
          <w:color w:val="000000"/>
          <w:rFonts w:ascii="Times New Roman" w:hAnsi="Times New Roman"/>
        </w:rPr>
        <w:t xml:space="preserve">Os habitats de flores selvagens têm uma influência positiva nas atividades de polinização, independentemente da localização geográfica (suporte a polinizadores nativos) (Cole et al.</w:t>
      </w:r>
      <w:r>
        <w:rPr>
          <w:shd w:val="clear" w:color="auto" w:fill="FFFFFF"/>
          <w:color w:val="000000"/>
          <w:rFonts w:ascii="Times New Roman" w:hAnsi="Times New Roman"/>
        </w:rPr>
        <w:t xml:space="preserve"> </w:t>
      </w:r>
      <w:r>
        <w:rPr>
          <w:shd w:val="clear" w:color="auto" w:fill="FFFFFF"/>
          <w:color w:val="000000"/>
          <w:rFonts w:ascii="Times New Roman" w:hAnsi="Times New Roman"/>
        </w:rPr>
        <w:t xml:space="preserve">2015).</w:t>
      </w:r>
      <w:r>
        <w:rPr>
          <w:shd w:val="clear" w:color="auto" w:fill="FFFFFF"/>
          <w:color w:val="FFFFFF"/>
          <w:rFonts w:ascii="Noto Sans Symbols" w:hAnsi="Noto Sans Symbols"/>
        </w:rPr>
        <w:t xml:space="preserve"> 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Descrição do método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10"/>
        </w:numPr>
        <w:spacing w:after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Deslocar e aumentar as margens dos campos (idealmente mais de 5 m de largura) e permitir a regeneração natural das plantas (Cole et al.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2015).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10"/>
        </w:numPr>
        <w:spacing w:after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No caso de solos mais compactos, o cultivo inicial ou sementeira de plantas com raízes primárias pode acelerar a regeneração natural (Wood, Holland &amp; Goulson 2015).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10"/>
        </w:numPr>
        <w:spacing w:after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Melhorar os bancos de sementes selvagens nas margens dos campos (Rands, Whitney 2010) (p. ex. cultivo inicial, estruturas para deposição de recursos).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10"/>
        </w:numPr>
        <w:spacing w:after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Semear recursos florais adicionais, tais como plantas em floração em massa e plantas para diferentes nichos de alimento, para aumentar o número e a diversidade de polinizadores.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10"/>
        </w:numPr>
        <w:spacing w:after="12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Considerar cuidadosamente o design das margens dos campos para as espécies que não se deslocam para longe (Rands, Whitney 2010).</w:t>
      </w:r>
    </w:p>
    <w:p w:rsidR="00AF0425" w:rsidRDefault="006550C2">
      <w:pPr>
        <w:pStyle w:val="Heading1"/>
        <w:spacing w:after="0" w:line="288" w:lineRule="auto"/>
        <w:ind w:hanging="51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5.</w:t>
      </w: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Recuperação de plantas nativas em áreas naturais adjacentes</w:t>
      </w:r>
    </w:p>
    <w:p w:rsidR="00AF0425" w:rsidRDefault="006550C2">
      <w:pPr>
        <w:pStyle w:val="Textbody"/>
        <w:spacing w:after="120"/>
        <w:ind w:hanging="51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recuperação de habitats que oferecem recursos de nidificação e forragem e facilitam o movimento dos polinizadores pode proporcionar uma melhoria das atividades de polinização em paisagens naturais e também em paisagens com intervenção humana (Jha, Burkle &amp; Kremen 2013).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As quintas localizadas próximo de áreas naturais podem receber todas as atividades de polinização exclusivamente de abelhas selvagens (Kremen, Williams &amp; Thorp 2002, Kremen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2004, Winfree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2007).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color w:val="000000"/>
          <w:sz w:val="24"/>
          <w:shd w:val="clear" w:color="auto" w:fill="FFFFFF"/>
          <w:rFonts w:ascii="Times New Roman" w:hAnsi="Times New Roman"/>
        </w:rPr>
      </w:pPr>
      <w:r>
        <w:rPr>
          <w:color w:val="000000"/>
          <w:sz w:val="24"/>
          <w:shd w:val="clear" w:color="auto" w:fill="FFFFFF"/>
          <w:rFonts w:ascii="Times New Roman" w:hAnsi="Times New Roman"/>
        </w:rPr>
        <w:t xml:space="preserve">Especificidades</w:t>
      </w:r>
    </w:p>
    <w:p w:rsidR="00AF0425" w:rsidRDefault="006550C2">
      <w:pPr>
        <w:pStyle w:val="Textbody"/>
        <w:numPr>
          <w:ilvl w:val="0"/>
          <w:numId w:val="11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medidas para recuperar comunidades naturais de polinizadores junto de campos e pomares também beneficiarão a biodiversidade geral (Marini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2012).</w:t>
      </w:r>
    </w:p>
    <w:p w:rsidR="00AF0425" w:rsidRDefault="006550C2">
      <w:pPr>
        <w:pStyle w:val="Textbody"/>
        <w:numPr>
          <w:ilvl w:val="0"/>
          <w:numId w:val="11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função dos habitats naturais no apoio às comunidades nativas de polinizadores pode ser mais importante em condições extremas, tais como a altitude elevada, onde as espécies de polinizadores e a abundância são menores (Marini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2012).</w:t>
      </w:r>
    </w:p>
    <w:p w:rsidR="00AF0425" w:rsidRDefault="006550C2">
      <w:pPr>
        <w:pStyle w:val="Textbody"/>
        <w:numPr>
          <w:ilvl w:val="0"/>
          <w:numId w:val="11"/>
        </w:numPr>
        <w:spacing w:after="12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 presença de vestígios de habitats antigos pode ser crítica para a colonização de habitats recuperados recentemente (Forup, Memmott 2005, Forup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2008).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Considerações adicionais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12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Esta medida pode ter maior influência na abundância de polinizadores selvagens do que de polinizadores geridos (Marini et al.</w:t>
      </w:r>
      <w:r>
        <w:rPr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color w:val="000000"/>
          <w:shd w:val="clear" w:color="auto" w:fill="FFFFFF"/>
          <w:rFonts w:ascii="Times New Roman" w:hAnsi="Times New Roman"/>
        </w:rPr>
        <w:t xml:space="preserve">2012).</w:t>
      </w:r>
    </w:p>
    <w:p w:rsidR="00AF0425" w:rsidRDefault="006550C2">
      <w:pPr>
        <w:pStyle w:val="Textbody"/>
        <w:numPr>
          <w:ilvl w:val="0"/>
          <w:numId w:val="12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paisagens dominadas pela floresta podem ser mais benéficas para a riqueza das espécies locais do que as paisagens dominadas por pastagens.</w:t>
      </w:r>
    </w:p>
    <w:p w:rsidR="00AF0425" w:rsidRDefault="006550C2">
      <w:pPr>
        <w:pStyle w:val="Textbody"/>
        <w:numPr>
          <w:ilvl w:val="0"/>
          <w:numId w:val="12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populações de plantas em áreas recuperadas têm de ser suficientemente grandes para evitar o efeito de Allee - a redução da fecundidade das plantas em pequenas populações (Hobbs, Yates 2003, Ghazoul 2005).</w:t>
      </w:r>
    </w:p>
    <w:p w:rsidR="00AF0425" w:rsidRDefault="006550C2">
      <w:pPr>
        <w:pStyle w:val="Textbody"/>
        <w:numPr>
          <w:ilvl w:val="0"/>
          <w:numId w:val="12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Os habitats com formato linear podem ser associados a um número reduzido de polinizadores individuais, uma vez que os elementos lineares têm um rácio mais elevado entre margens e interior, e a pressão de fatores de perturbação relacionados com as margens (Ewers, Didham 2007, Paton 1994).</w:t>
      </w:r>
    </w:p>
    <w:p w:rsidR="00AF0425" w:rsidRDefault="006550C2">
      <w:pPr>
        <w:pStyle w:val="Textbody"/>
        <w:numPr>
          <w:ilvl w:val="0"/>
          <w:numId w:val="12"/>
        </w:numPr>
        <w:spacing w:after="0"/>
        <w:ind w:left="51" w:firstLine="0"/>
        <w:jc w:val="both"/>
        <w:rPr>
          <w:color w:val="000000"/>
          <w:shd w:val="clear" w:color="auto" w:fill="FFFFFF"/>
          <w:rFonts w:ascii="Times New Roman" w:hAnsi="Times New Roman"/>
        </w:rPr>
      </w:pPr>
      <w:r>
        <w:rPr>
          <w:color w:val="000000"/>
          <w:shd w:val="clear" w:color="auto" w:fill="FFFFFF"/>
          <w:rFonts w:ascii="Times New Roman" w:hAnsi="Times New Roman"/>
        </w:rPr>
        <w:t xml:space="preserve">As florestas decíduas temperadas podem oferecer bons recursos florais na primavera para as abelhas, mas a floresta tende a não ter flor durante o verão (Heinrich 1976).</w:t>
      </w:r>
    </w:p>
    <w:p w:rsidR="00AF0425" w:rsidRDefault="006550C2">
      <w:pPr>
        <w:pStyle w:val="Heading2"/>
        <w:spacing w:before="40" w:after="0" w:line="288" w:lineRule="auto"/>
        <w:ind w:hanging="51"/>
        <w:jc w:val="both"/>
        <w:rPr>
          <w:rFonts w:hint="eastAsia"/>
        </w:rPr>
      </w:pPr>
      <w:r>
        <w:rPr>
          <w:color w:val="000000"/>
          <w:shd w:val="clear" w:color="auto" w:fill="FFFFFF"/>
          <w:sz w:val="24"/>
          <w:rFonts w:ascii="Times New Roman" w:hAnsi="Times New Roman"/>
        </w:rPr>
        <w:t xml:space="preserve">Descrição do método</w:t>
      </w:r>
      <w:r>
        <w:rPr>
          <w:color w:val="000000"/>
          <w:shd w:val="clear" w:color="auto" w:fill="FFFFFF"/>
        </w:rPr>
        <w:t xml:space="preserve">   </w:t>
      </w:r>
    </w:p>
    <w:p w:rsidR="00AF0425" w:rsidRDefault="006550C2">
      <w:pPr>
        <w:pStyle w:val="Textbody"/>
        <w:numPr>
          <w:ilvl w:val="0"/>
          <w:numId w:val="13"/>
        </w:numPr>
        <w:spacing w:after="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Recuperar e proteger pelo menos 10% do habitat selvagem na região (Holland et al.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2015).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Isto duplicará a abundância de polinizadores e aves.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 </w:t>
      </w:r>
    </w:p>
    <w:p w:rsidR="00AF0425" w:rsidRDefault="006550C2">
      <w:pPr>
        <w:pStyle w:val="Textbody"/>
        <w:numPr>
          <w:ilvl w:val="0"/>
          <w:numId w:val="13"/>
        </w:numPr>
        <w:spacing w:after="120"/>
        <w:jc w:val="both"/>
        <w:rPr>
          <w:i/>
          <w:color w:val="000000"/>
          <w:shd w:val="clear" w:color="auto" w:fill="FFFFFF"/>
          <w:rFonts w:ascii="Times New Roman" w:hAnsi="Times New Roman"/>
        </w:rPr>
      </w:pPr>
      <w:r>
        <w:rPr>
          <w:i/>
          <w:color w:val="000000"/>
          <w:shd w:val="clear" w:color="auto" w:fill="FFFFFF"/>
          <w:rFonts w:ascii="Times New Roman" w:hAnsi="Times New Roman"/>
        </w:rPr>
        <w:t xml:space="preserve">Incluir uma menor pressão sobre as pastagens (p. ex. vedações), limitar as atividades humanas e permitir a sucessão natural (p. ex. abate seletivo de árvores em plantações florestais em monocultura e regeneração de vegetação natural) (Garibaldi et al.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 </w:t>
      </w:r>
      <w:r>
        <w:rPr>
          <w:i/>
          <w:color w:val="000000"/>
          <w:shd w:val="clear" w:color="auto" w:fill="FFFFFF"/>
          <w:rFonts w:ascii="Times New Roman" w:hAnsi="Times New Roman"/>
        </w:rPr>
        <w:t xml:space="preserve">2017).</w:t>
      </w:r>
    </w:p>
    <w:p w:rsidR="00AF0425" w:rsidRDefault="00AF0425">
      <w:pPr>
        <w:pStyle w:val="Heading1"/>
        <w:spacing w:after="0" w:line="288" w:lineRule="auto"/>
        <w:ind w:hanging="51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F0425" w:rsidRDefault="006550C2">
      <w:pPr>
        <w:pStyle w:val="Heading1"/>
        <w:pageBreakBefore/>
        <w:spacing w:after="0" w:line="288" w:lineRule="auto"/>
        <w:ind w:hanging="51"/>
        <w:jc w:val="both"/>
        <w:rPr>
          <w:color w:val="000000"/>
          <w:sz w:val="28"/>
          <w:shd w:val="clear" w:color="auto" w:fill="FFFFFF"/>
          <w:rFonts w:ascii="Times New Roman" w:hAnsi="Times New Roman"/>
        </w:rPr>
      </w:pPr>
      <w:r>
        <w:rPr>
          <w:color w:val="000000"/>
          <w:sz w:val="28"/>
          <w:shd w:val="clear" w:color="auto" w:fill="FFFFFF"/>
          <w:rFonts w:ascii="Times New Roman" w:hAnsi="Times New Roman"/>
        </w:rPr>
        <w:t xml:space="preserve">Bibliografia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Albrecht, M., Schmid, B., Hautier, Y. &amp; Muller, C.B.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2012.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Diverse pollinator communities enhance plant reproductive success.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Proceedings.Biological sciences, 279</w:t>
      </w:r>
      <w:r>
        <w:rPr>
          <w:color w:val="000000"/>
          <w:rFonts w:ascii="Times New Roman" w:hAnsi="Times New Roman"/>
        </w:rPr>
        <w:t xml:space="preserve">(1748), pp. 4845-4852.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Andersson, G.K.S., Ekroos, J., Stjernman, M., Rundlöf, M. &amp; Smith, H.G.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2014.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Effects of farming intensity, crop rotation and landscape heterogeneity on field bean pollination.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184</w:t>
      </w:r>
      <w:r>
        <w:rPr>
          <w:color w:val="000000"/>
          <w:rFonts w:ascii="Times New Roman" w:hAnsi="Times New Roman"/>
        </w:rPr>
        <w:t xml:space="preserve">, pp. 145-148.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Ashman, T., Knight, T.M., Steets, J.A., Amarasekare, P., Burd, M., Campbell, D.R., Dudash, M.R., Johnston, M.O., Mazer, S.J.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Mitchell, R.J.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2004.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Pollen limitation of plant reproduction: ecological and evolutionary causes and consequences.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Ecology, 85</w:t>
      </w:r>
      <w:r>
        <w:rPr>
          <w:color w:val="000000"/>
          <w:rFonts w:ascii="Times New Roman" w:hAnsi="Times New Roman"/>
        </w:rPr>
        <w:t xml:space="preserve">(9), pp. 2408-2421.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Balzan, M.V., Bocci, G. &amp; Moonen, A. 2016.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Utilisation of plant functional diversity in wildflower strips for the delivery of multiple agroecosystem services.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Entomologia Experimentalis et Applicata, 158</w:t>
      </w:r>
      <w:r>
        <w:rPr>
          <w:color w:val="000000"/>
          <w:rFonts w:ascii="Times New Roman" w:hAnsi="Times New Roman"/>
        </w:rPr>
        <w:t xml:space="preserve">(3), pp. 304-319.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Blüthgen, N. &amp; Klein, A. 2011.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Functional complementarity and specialisation: the role of biodiversity in plant–pollinator interactions.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Basic and Applied Ecology, 12</w:t>
      </w:r>
      <w:r>
        <w:rPr>
          <w:color w:val="000000"/>
          <w:rFonts w:ascii="Times New Roman" w:hAnsi="Times New Roman"/>
        </w:rPr>
        <w:t xml:space="preserve">(4), pp. 282-291.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Buchmann, S.L. and Nabhan, G.P., 2012.</w:t>
      </w:r>
      <w:r>
        <w:rPr>
          <w:color w:val="000000"/>
          <w:rFonts w:ascii="Times New Roman" w:hAnsi="Times New Roman"/>
        </w:rPr>
        <w:t xml:space="preserve"> </w:t>
      </w:r>
      <w:r>
        <w:rPr>
          <w:color w:val="000000"/>
          <w:i/>
          <w:rFonts w:ascii="Times New Roman" w:hAnsi="Times New Roman"/>
        </w:rPr>
        <w:t xml:space="preserve">The forgotten pollinators</w:t>
      </w:r>
      <w:r>
        <w:rPr>
          <w:color w:val="000000"/>
          <w:rFonts w:ascii="Times New Roman" w:hAnsi="Times New Roman"/>
        </w:rPr>
        <w:t xml:space="preserve">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Island Press.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Campbell, A.J., Wilby, A., Sutton, P. &amp; Wäckers, F.L.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Do sown flower strips boost wild pollinator abundance and pollination services in a spring-flowering crop?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 case study from UK cider apple orchards.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239</w:t>
      </w:r>
      <w:r>
        <w:rPr>
          <w:color w:val="000000"/>
          <w:rFonts w:ascii="Times New Roman" w:hAnsi="Times New Roman"/>
        </w:rPr>
        <w:t xml:space="preserve">, pp. 20-29.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Cole, L.J., Brocklehurst, S., Robertson, D., Harrison, W. &amp; McCracken, D.I.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Riparian buffer strips: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Their role in the conservation of insect pollinators in intensive grassland systems.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211</w:t>
      </w:r>
      <w:r>
        <w:rPr>
          <w:color w:val="000000"/>
          <w:rFonts w:ascii="Times New Roman" w:hAnsi="Times New Roman"/>
        </w:rPr>
        <w:t xml:space="preserve">, pp. 207-220.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Danner, N., Molitor, A.M., Schiele, S., Härtel, S. &amp; Steffan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Dewenter, I. 2016.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Season and landscape composition affect pollen foraging distances and habitat use of honey bees.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Ecological Applications, 26</w:t>
      </w:r>
      <w:r>
        <w:rPr>
          <w:color w:val="000000"/>
          <w:rFonts w:ascii="Times New Roman" w:hAnsi="Times New Roman"/>
        </w:rPr>
        <w:t xml:space="preserve">(6), pp. 1920-1929.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Di Pasquale, G., Salignon, M., Le Conte, Y., Belzunces, L.P., Decourtye, A., Kretzschmar, A., Suchail, S., Brunet, J. &amp; Alaux, C. 2013.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Influence of pollen nutrition on honey bee health: do pollen quality and diversity matter?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PloS one, 8</w:t>
      </w:r>
      <w:r>
        <w:rPr>
          <w:color w:val="000000"/>
          <w:rFonts w:ascii="Times New Roman" w:hAnsi="Times New Roman"/>
        </w:rPr>
        <w:t xml:space="preserve">(8), pp. e72016.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E Benjamin, F., R Reilly, J. &amp; Winfree, R. 2014.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Pollinator body size mediates the scale at which land use drives crop pollination services.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Journal of Applied Ecology, 51</w:t>
      </w:r>
      <w:r>
        <w:rPr>
          <w:color w:val="000000"/>
          <w:rFonts w:ascii="Times New Roman" w:hAnsi="Times New Roman"/>
        </w:rPr>
        <w:t xml:space="preserve">(2), pp. 440-449.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Ewers, R.M.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Didham, R.K.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2007.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effect of fragment shape and species' sensitivity to habitat edges on animal population size.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Conservation Biology, 21</w:t>
      </w:r>
      <w:r>
        <w:rPr>
          <w:color w:val="000000"/>
          <w:rFonts w:ascii="Times New Roman" w:hAnsi="Times New Roman"/>
        </w:rPr>
        <w:t xml:space="preserve">(4), pp. 926-936.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Forrest, J. &amp; Thomson, J.D. 2009.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Background complexity affects colour preference in bumblebees.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Naturwissenschaften, 96</w:t>
      </w:r>
      <w:r>
        <w:rPr>
          <w:color w:val="000000"/>
          <w:rFonts w:ascii="Times New Roman" w:hAnsi="Times New Roman"/>
        </w:rPr>
        <w:t xml:space="preserve">(8), pp. 921-925.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Forup, M.L., Henson, K.S., Craze, P.G.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Memmott, J. 2008.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restoration of ecological interactions: plant–pollinator networks on ancient and restored heathlands.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Journal of Applied Ecology, 45</w:t>
      </w:r>
      <w:r>
        <w:rPr>
          <w:color w:val="000000"/>
          <w:rFonts w:ascii="Times New Roman" w:hAnsi="Times New Roman"/>
        </w:rPr>
        <w:t xml:space="preserve">(3), pp. 742-752.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Forup, M.L.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Memmott, J. 2005.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restoration of plant–pollinator interactions in hay meadows.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Restoration Ecology, 13</w:t>
      </w:r>
      <w:r>
        <w:rPr>
          <w:color w:val="000000"/>
          <w:rFonts w:ascii="Times New Roman" w:hAnsi="Times New Roman"/>
        </w:rPr>
        <w:t xml:space="preserve">(2), pp. 265-274.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Fründ, J., Dormann, C.F., Holzschuh, A. &amp; Tscharntke, T. 2013.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Bee diversity effects on pollination depend on functional complementarity and niche shifts.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Ecology, 94</w:t>
      </w:r>
      <w:r>
        <w:rPr>
          <w:color w:val="000000"/>
          <w:rFonts w:ascii="Times New Roman" w:hAnsi="Times New Roman"/>
        </w:rPr>
        <w:t xml:space="preserve">(9), pp. 2042-2054.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Gallai, N., Salles, J., Settele, J. &amp; Vaissière, B.E.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2009.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Economic valuation of the vulnerability of world agriculture confronted with pollinator decline.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Ecological Economics, 68</w:t>
      </w:r>
      <w:r>
        <w:rPr>
          <w:color w:val="000000"/>
          <w:rFonts w:ascii="Times New Roman" w:hAnsi="Times New Roman"/>
        </w:rPr>
        <w:t xml:space="preserve">(3), pp. 810-821.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Garibaldi, L.A., Requier, F., Rollin, O. &amp; Andersson, G.K.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Towards an integrated species and habitat management of crop pollination.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Current Opinion in Insect Science, 21</w:t>
      </w:r>
      <w:r>
        <w:rPr>
          <w:color w:val="000000"/>
          <w:rFonts w:ascii="Times New Roman" w:hAnsi="Times New Roman"/>
        </w:rPr>
        <w:t xml:space="preserve">, pp. 105-114.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Ghazoul, J. 2005.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Pollen and seed dispersal among dispersed plants.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Reviews, 80</w:t>
      </w:r>
      <w:r>
        <w:rPr>
          <w:color w:val="000000"/>
          <w:rFonts w:ascii="Times New Roman" w:hAnsi="Times New Roman"/>
        </w:rPr>
        <w:t xml:space="preserve">(3), pp. 413-443.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Gill, R.J., Baldock, K.C.R., Brown, M.J.F., Cresswell, J.E., Dicks, L.V., Fountain, M.T., Garratt, M.P.D., Gough, L.A., Heard, M.S., Holland, J.M., Ollerton, J., Stone, G.N., Tang, C.Q., Vanbergen, A.J., Vogler, A.P., Woodward, G., Arce, A.N., Boatman, N.D., Brand-Hardy, R., Breeze, T.D., Green, M., Hartfield, C.M., O’Connor, R.S., Osborne, J.L., Phillips, J., Sutton, P.B.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Potts, S.G.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2016, "Chapter Four - Protecting an Ecosystem Service: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Approaches to Understanding and Mitigating Threats to Wild Insect Pollinators" in </w:t>
      </w:r>
      <w:r>
        <w:rPr>
          <w:color w:val="000000"/>
          <w:i/>
          <w:rFonts w:ascii="Times New Roman" w:hAnsi="Times New Roman"/>
        </w:rPr>
        <w:t xml:space="preserve">Ecosystem Services:</w:t>
      </w:r>
      <w:r>
        <w:rPr>
          <w:color w:val="000000"/>
          <w:i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From Biodiversity to Society, Part 2</w:t>
      </w:r>
      <w:r>
        <w:rPr>
          <w:color w:val="000000"/>
          <w:rFonts w:ascii="Times New Roman" w:hAnsi="Times New Roman"/>
        </w:rPr>
        <w:t xml:space="preserve">, eds.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G. Woodward &amp; D.A.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Bohan, Academic Press, , pp. 135-206.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Goulson, D. (2017).</w:t>
      </w:r>
      <w:r>
        <w:rPr>
          <w:color w:val="000000"/>
          <w:rFonts w:ascii="Times New Roman" w:hAnsi="Times New Roman"/>
        </w:rPr>
        <w:t xml:space="preserve"> </w:t>
      </w:r>
      <w:r>
        <w:rPr>
          <w:color w:val="000000"/>
          <w:i/>
          <w:rFonts w:ascii="Times New Roman" w:hAnsi="Times New Roman"/>
        </w:rPr>
        <w:t xml:space="preserve">The best garden flowers for bees</w:t>
      </w:r>
      <w:r>
        <w:rPr>
          <w:color w:val="000000"/>
          <w:rFonts w:ascii="Times New Roman" w:hAnsi="Times New Roman"/>
        </w:rPr>
        <w:t xml:space="preserve">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[online] Sussex.ac.uk.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Available at: http://www.sussex.ac.uk/lifesci/goulsonlab/resources/flowers [Accessed 13 Dec. 2017].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Gumbert, A. 2000.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Color choices by bumble bees (</w:t>
      </w:r>
      <w:r>
        <w:rPr>
          <w:color w:val="000000"/>
          <w:i/>
          <w:rFonts w:ascii="Times New Roman" w:hAnsi="Times New Roman"/>
        </w:rPr>
        <w:t xml:space="preserve">Bombus terrestris</w:t>
      </w:r>
      <w:r>
        <w:rPr>
          <w:color w:val="000000"/>
          <w:rFonts w:ascii="Times New Roman" w:hAnsi="Times New Roman"/>
        </w:rPr>
        <w:t xml:space="preserve">): innate preferences and generalization after learning.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Behavioral Ecology and Sociobiology, 48</w:t>
      </w:r>
      <w:r>
        <w:rPr>
          <w:color w:val="000000"/>
          <w:rFonts w:ascii="Times New Roman" w:hAnsi="Times New Roman"/>
        </w:rPr>
        <w:t xml:space="preserve">(1), pp. 36-43.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Heinrich, B. 1976.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Flowering phenologies: bog, woodland, and disturbed habitats.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Ecology, 57</w:t>
      </w:r>
      <w:r>
        <w:rPr>
          <w:color w:val="000000"/>
          <w:rFonts w:ascii="Times New Roman" w:hAnsi="Times New Roman"/>
        </w:rPr>
        <w:t xml:space="preserve">(5), pp. 890-899.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Herrmann, F., Westphal, C., Moritz, R.F.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Steffan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Dewenter, I. 2007.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Genetic diversity and mass resources promote colony size and forager densities of a social bee (</w:t>
      </w:r>
      <w:r>
        <w:rPr>
          <w:color w:val="000000"/>
          <w:i/>
          <w:rFonts w:ascii="Times New Roman" w:hAnsi="Times New Roman"/>
        </w:rPr>
        <w:t xml:space="preserve">Bombus pascuorum</w:t>
      </w:r>
      <w:r>
        <w:rPr>
          <w:color w:val="000000"/>
          <w:rFonts w:ascii="Times New Roman" w:hAnsi="Times New Roman"/>
        </w:rPr>
        <w:t xml:space="preserve">) in agricultural landscapes.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Molecular ecology, 16</w:t>
      </w:r>
      <w:r>
        <w:rPr>
          <w:color w:val="000000"/>
          <w:rFonts w:ascii="Times New Roman" w:hAnsi="Times New Roman"/>
        </w:rPr>
        <w:t xml:space="preserve">(6), pp. 1167-1178.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Hobbs, R.J.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Yates, C.J.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2003.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Impacts of ecosystem fragmentation on plant populations: generalising the idiosyncratic.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Australian Journal of Botany, 51</w:t>
      </w:r>
      <w:r>
        <w:rPr>
          <w:color w:val="000000"/>
          <w:rFonts w:ascii="Times New Roman" w:hAnsi="Times New Roman"/>
        </w:rPr>
        <w:t xml:space="preserve">(5), pp. 471-488.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Holland, J.M., Smith, B.M., Storkey, J., Lutman, P.J.W.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Aebischer, N.J.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Managing habitats on English farmland for insect pollinator conservation.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Conservation, 182</w:t>
      </w:r>
      <w:r>
        <w:rPr>
          <w:color w:val="000000"/>
          <w:rFonts w:ascii="Times New Roman" w:hAnsi="Times New Roman"/>
        </w:rPr>
        <w:t xml:space="preserve">, pp. 215-222.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Holzschuh, A., Dainese, M., González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Varo, J.P., Mudri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Stojnić, S., Riedinger, V., Rundlöf, M., Scheper, J., Wickens, J.B., Wickens, V.J.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Bommarco, R. 2016.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Mass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flowering crops dilute pollinator abundance in agricultural landscapes across Europe.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 Letters, 19</w:t>
      </w:r>
      <w:r>
        <w:rPr>
          <w:color w:val="000000"/>
          <w:rFonts w:ascii="Times New Roman" w:hAnsi="Times New Roman"/>
        </w:rPr>
        <w:t xml:space="preserve">(10), pp. 1228-1236.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Ings, T.C., Raine, N.E.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Chittka, L. 2009.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 population comparison of the strength and persistence of innate colour preference and learning speed in the bumblebee </w:t>
      </w:r>
      <w:r>
        <w:rPr>
          <w:color w:val="000000"/>
          <w:i/>
          <w:rFonts w:ascii="Times New Roman" w:hAnsi="Times New Roman"/>
        </w:rPr>
        <w:t xml:space="preserve">Bombus terrestris</w:t>
      </w:r>
      <w:r>
        <w:rPr>
          <w:color w:val="000000"/>
          <w:rFonts w:ascii="Times New Roman" w:hAnsi="Times New Roman"/>
        </w:rPr>
        <w:t xml:space="preserve">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Behavioral Ecology and Sociobiology, 63</w:t>
      </w:r>
      <w:r>
        <w:rPr>
          <w:color w:val="000000"/>
          <w:rFonts w:ascii="Times New Roman" w:hAnsi="Times New Roman"/>
        </w:rPr>
        <w:t xml:space="preserve">(8), pp. 1207-1218.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Isaacs, R., Tuell, J., Fiedler, A., Gardiner, M. &amp; Landis, D. 2009.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Maximizing arthropod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mediated ecosystem services in agricultural landscapes: the role of native plants.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Frontiers in Ecology and the Environment, 7</w:t>
      </w:r>
      <w:r>
        <w:rPr>
          <w:color w:val="000000"/>
          <w:rFonts w:ascii="Times New Roman" w:hAnsi="Times New Roman"/>
        </w:rPr>
        <w:t xml:space="preserve">(4), pp. 196-203.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Isaacs, R., Williams, N., Ellis, J., Pitts-Singer, T.L., Bommarco, R. &amp; Vaughan, M. 2017.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Integrated Crop Pollination: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Combining strategies to ensure stable and sustainable yields of pollination-dependent crops.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Basic and Applied Ecology, 22</w:t>
      </w:r>
      <w:r>
        <w:rPr>
          <w:color w:val="000000"/>
          <w:rFonts w:ascii="Times New Roman" w:hAnsi="Times New Roman"/>
        </w:rPr>
        <w:t xml:space="preserve">, pp. 44-60.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Jha, S., Burkle, L. &amp; Kremen, C. 2013, "4.11 - Vulnerability of Pollination Ecosystem Services" in </w:t>
      </w:r>
      <w:r>
        <w:rPr>
          <w:color w:val="000000"/>
          <w:i/>
          <w:rFonts w:ascii="Times New Roman" w:hAnsi="Times New Roman"/>
        </w:rPr>
        <w:t xml:space="preserve">Climate Vulnerability</w:t>
      </w:r>
      <w:r>
        <w:rPr>
          <w:color w:val="000000"/>
          <w:rFonts w:ascii="Times New Roman" w:hAnsi="Times New Roman"/>
        </w:rPr>
        <w:t xml:space="preserve">, ed. R.A.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Pielke, Academic Press, Oxford, pp. 117-128.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Kearns, C.A., Inouye, D.W.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Waser, N.M.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1998.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Endangered mutualisms: the conservation of plant-pollinator interactions.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Annual Review of Ecology and Systematics, 29</w:t>
      </w:r>
      <w:r>
        <w:rPr>
          <w:color w:val="000000"/>
          <w:rFonts w:ascii="Times New Roman" w:hAnsi="Times New Roman"/>
        </w:rPr>
        <w:t xml:space="preserve">(1), pp. 83-112.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Kennedy, C.M., Lonsdorf, E., Neel, M.C., Williams, N.M., Ricketts, T.H., Winfree, R., Bommarco, R., Brittain, C., Burley, A.L.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Cariveau, D. 2013.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 global quantitative synthesis of local and landscape effects on wild bee pollinators in agroecosystems.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 Letters, 16</w:t>
      </w:r>
      <w:r>
        <w:rPr>
          <w:color w:val="000000"/>
          <w:rFonts w:ascii="Times New Roman" w:hAnsi="Times New Roman"/>
        </w:rPr>
        <w:t xml:space="preserve">(5), pp. 584-599.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Kovács-Hostyánszki, A., Földesi, R., Mózes, E., Szirák, Á., Fischer, J., Hanspach, J. &amp; Báldi, A. 2016.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Conservation of pollinators in traditional agricultural landscapes–new challenges in Transylvania (Romania) posed by EU accession and recommendations for future research.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PloS one, 11</w:t>
      </w:r>
      <w:r>
        <w:rPr>
          <w:color w:val="000000"/>
          <w:rFonts w:ascii="Times New Roman" w:hAnsi="Times New Roman"/>
        </w:rPr>
        <w:t xml:space="preserve">(6), pp. e0151650.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Kremen, C., Williams, N.M., Bugg, R.L., Fay, J.P. &amp; Thorp, R.W. 2004.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area requirements of an ecosystem service: crop pollination by native bee communities in California.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 Letters, 7</w:t>
      </w:r>
      <w:r>
        <w:rPr>
          <w:color w:val="000000"/>
          <w:rFonts w:ascii="Times New Roman" w:hAnsi="Times New Roman"/>
        </w:rPr>
        <w:t xml:space="preserve">(11), pp. 1109-1119.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Kremen, C., Williams, N.M.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Thorp, R.W. 2002.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Crop pollination from native bees at risk from agricultural intensification.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Proceedings of the National Academy of Sciences of the United States of America, 99</w:t>
      </w:r>
      <w:r>
        <w:rPr>
          <w:color w:val="000000"/>
          <w:rFonts w:ascii="Times New Roman" w:hAnsi="Times New Roman"/>
        </w:rPr>
        <w:t xml:space="preserve">(26), pp. 16812-16816.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Lindgren, J., Lindborg, R. &amp; Cousins, S.A.O.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2018.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Local conditions in small habitats and surrounding landscape are important for pollination services, biological pest control and seed predation.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251</w:t>
      </w:r>
      <w:r>
        <w:rPr>
          <w:color w:val="000000"/>
          <w:rFonts w:ascii="Times New Roman" w:hAnsi="Times New Roman"/>
        </w:rPr>
        <w:t xml:space="preserve">, pp. 107-113.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Lindstrom, S.A., Herbertsson, L., Rundlof, M., Bommarco, R. &amp; Smith, H.G.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Experimental evidence that honeybees depress wild insect densities in a flowering crop.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Proceedings.</w:t>
      </w:r>
      <w:r>
        <w:rPr>
          <w:color w:val="000000"/>
          <w:i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sciences, 283</w:t>
      </w:r>
      <w:r>
        <w:rPr>
          <w:color w:val="000000"/>
          <w:rFonts w:ascii="Times New Roman" w:hAnsi="Times New Roman"/>
        </w:rPr>
        <w:t xml:space="preserve">(1843), pp. 10.1098/rspb.2016.1641.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Lopezaraiza–Mikel, M.E., Hayes, R.B., Whalley, M.R.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Memmott, J. 2007.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impact of an alien plant on a native plant–pollinator network: an experimental approach.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 Letters, 10</w:t>
      </w:r>
      <w:r>
        <w:rPr>
          <w:color w:val="000000"/>
          <w:rFonts w:ascii="Times New Roman" w:hAnsi="Times New Roman"/>
        </w:rPr>
        <w:t xml:space="preserve">(7), pp. 539-550.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Mallinger, R.E.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Gratton, C. 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Species richness of wild bees, but not the use of managed honeybees, increases fruit set of a pollinator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dependent crop.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Journal of Applied Ecology, 52</w:t>
      </w:r>
      <w:r>
        <w:rPr>
          <w:color w:val="000000"/>
          <w:rFonts w:ascii="Times New Roman" w:hAnsi="Times New Roman"/>
        </w:rPr>
        <w:t xml:space="preserve">(2), pp. 323-330.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Marini, L., Quaranta, M., Fontana, P., Biesmeijer, J.C. &amp; Bommarco, R. 2012.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Landscape context and elevation affect pollinator communities in intensive apple orchards.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Basic and Applied Ecology, 13</w:t>
      </w:r>
      <w:r>
        <w:rPr>
          <w:color w:val="000000"/>
          <w:rFonts w:ascii="Times New Roman" w:hAnsi="Times New Roman"/>
        </w:rPr>
        <w:t xml:space="preserve">(8), pp. 681-689.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Martins, K.T., Gonzalez, A. &amp; Lechowicz, M.J.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Pollination services are mediated by bee functional diversity and landscape context.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200</w:t>
      </w:r>
      <w:r>
        <w:rPr>
          <w:color w:val="000000"/>
          <w:rFonts w:ascii="Times New Roman" w:hAnsi="Times New Roman"/>
        </w:rPr>
        <w:t xml:space="preserve">, pp. 12-20.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Menz, M.H.M., Phillips, R.D., Winfree, R., Kremen, C., Aizen, M.A., Johnson, S.D.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Dixon, K.W.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2011.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Reconnecting plants and pollinators: challenges in the restoration of pollination mutualisms.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Trends in Plant Science, 16</w:t>
      </w:r>
      <w:r>
        <w:rPr>
          <w:color w:val="000000"/>
          <w:rFonts w:ascii="Times New Roman" w:hAnsi="Times New Roman"/>
        </w:rPr>
        <w:t xml:space="preserve">(1), pp. 4-12.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Montero-Castaño, A., Ortiz-Sánchez, F.J.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Vilà, M. 2016.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Mass flowering crops in a patchy agricultural landscape can reduce bee abundance in adjacent shrublands.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223</w:t>
      </w:r>
      <w:r>
        <w:rPr>
          <w:color w:val="000000"/>
          <w:rFonts w:ascii="Times New Roman" w:hAnsi="Times New Roman"/>
        </w:rPr>
        <w:t xml:space="preserve">, pp. 22-30.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Olesen, J.M., Bascompte, J., Elberling, H. &amp; Jordano, P. 2008.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Temporal dynamics in a pollination network.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Ecology, 89</w:t>
      </w:r>
      <w:r>
        <w:rPr>
          <w:color w:val="000000"/>
          <w:rFonts w:ascii="Times New Roman" w:hAnsi="Times New Roman"/>
        </w:rPr>
        <w:t xml:space="preserve">(6), pp. 1573-1582.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Paton, P.W.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1994.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effect of edge on avian nest success: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How strong is the evidence?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Conservation Biology, 8</w:t>
      </w:r>
      <w:r>
        <w:rPr>
          <w:color w:val="000000"/>
          <w:rFonts w:ascii="Times New Roman" w:hAnsi="Times New Roman"/>
        </w:rPr>
        <w:t xml:space="preserve">(1), pp. 17-26.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Pufal, G., Steffan-Dewenter, I. &amp; Klein, A. 2017.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Crop pollination services at the landscape scale.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Current Opinion in Insect Science, 21</w:t>
      </w:r>
      <w:r>
        <w:rPr>
          <w:color w:val="000000"/>
          <w:rFonts w:ascii="Times New Roman" w:hAnsi="Times New Roman"/>
        </w:rPr>
        <w:t xml:space="preserve">, pp. 91-97.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Pywell, R., Warman, E., Carvell, C., Sparks, T., Dicks, L., Bennett, D., Wright, A., Critchley, C. &amp; Sherwood, A. 2005.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Providing foraging resources for bumblebees in intensively farmed landscapes.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Conservation, 121</w:t>
      </w:r>
      <w:r>
        <w:rPr>
          <w:color w:val="000000"/>
          <w:rFonts w:ascii="Times New Roman" w:hAnsi="Times New Roman"/>
        </w:rPr>
        <w:t xml:space="preserve">(4), pp. 479-494.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Pywell, R., Warman, E., Hulmes, L., Hulmes, S., Nuttall, P., Sparks, T., Critchley, C. &amp; Sherwood, A. 2006.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Effectiveness of new agri-environment schemes in providing foraging resources for bumblebees in intensively farmed landscapes.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Conservation, 129</w:t>
      </w:r>
      <w:r>
        <w:rPr>
          <w:color w:val="000000"/>
          <w:rFonts w:ascii="Times New Roman" w:hAnsi="Times New Roman"/>
        </w:rPr>
        <w:t xml:space="preserve">(2), pp. 192-206.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Raine, N.E.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Chittka, L. 2007.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adaptive significance of sensory bias in a foraging context: floral colour preferences in the bumblebee </w:t>
      </w:r>
      <w:r>
        <w:rPr>
          <w:color w:val="000000"/>
          <w:i/>
          <w:rFonts w:ascii="Times New Roman" w:hAnsi="Times New Roman"/>
        </w:rPr>
        <w:t xml:space="preserve">Bombus terrestris</w:t>
      </w:r>
      <w:r>
        <w:rPr>
          <w:color w:val="000000"/>
          <w:rFonts w:ascii="Times New Roman" w:hAnsi="Times New Roman"/>
        </w:rPr>
        <w:t xml:space="preserve">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PLoS One, 2</w:t>
      </w:r>
      <w:r>
        <w:rPr>
          <w:color w:val="000000"/>
          <w:rFonts w:ascii="Times New Roman" w:hAnsi="Times New Roman"/>
        </w:rPr>
        <w:t xml:space="preserve">(6), pp. e556.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Rands, S.A. &amp; Whitney, H.M.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2010.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Effects of pollinator density-dependent preferences on field margin visitations in the midst of agricultural monocultures: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 modelling approach.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Ecological Modelling, 221</w:t>
      </w:r>
      <w:r>
        <w:rPr>
          <w:color w:val="000000"/>
          <w:rFonts w:ascii="Times New Roman" w:hAnsi="Times New Roman"/>
        </w:rPr>
        <w:t xml:space="preserve">(9), pp. 1310-1316.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Roulston, T.H.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Goodell, K. 2011.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role of resources and risks in regulating wild bee populations.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Annual Review of Entomology, 56</w:t>
      </w:r>
      <w:r>
        <w:rPr>
          <w:color w:val="000000"/>
          <w:rFonts w:ascii="Times New Roman" w:hAnsi="Times New Roman"/>
        </w:rPr>
        <w:t xml:space="preserve">, pp. 293-312.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Russo, L., DeBarros, N., Yang, S., Shea, K. &amp; Mortensen, D. 2013.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Supporting crop pollinators with floral resources: network</w:t>
      </w:r>
      <w:r>
        <w:rPr>
          <w:color w:val="000000"/>
        </w:rPr>
        <w:t xml:space="preserve">‐</w:t>
      </w:r>
      <w:r>
        <w:rPr>
          <w:color w:val="000000"/>
          <w:rFonts w:ascii="Times New Roman" w:hAnsi="Times New Roman"/>
        </w:rPr>
        <w:t xml:space="preserve">based phenological matching.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 and evolution, 3</w:t>
      </w:r>
      <w:r>
        <w:rPr>
          <w:color w:val="000000"/>
          <w:rFonts w:ascii="Times New Roman" w:hAnsi="Times New Roman"/>
        </w:rPr>
        <w:t xml:space="preserve">(9), pp. 3125-3140.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Samnegård, U., Persson, A.S.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Smith, H.G.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2011.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Gardens benefit bees and enhance pollination in intensively managed farmland.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Conservation, 144</w:t>
      </w:r>
      <w:r>
        <w:rPr>
          <w:color w:val="000000"/>
          <w:rFonts w:ascii="Times New Roman" w:hAnsi="Times New Roman"/>
        </w:rPr>
        <w:t xml:space="preserve">(11), pp. 2602-2606.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Senapathi, D., Biesmeijer, J.C., Breeze, T.D., Kleijn, D., Potts, S.G.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Carvalheiro, L.G.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Pollinator conservation—the difference between managing for pollination services and preserving pollinator diversity.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Current Opinion in Insect Science, 12</w:t>
      </w:r>
      <w:r>
        <w:rPr>
          <w:color w:val="000000"/>
          <w:rFonts w:ascii="Times New Roman" w:hAnsi="Times New Roman"/>
        </w:rPr>
        <w:t xml:space="preserve">, pp. 93-101.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Smith, H., Firbank, L. &amp; Macdonald, D. 1999.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Uncropped edges of arable fields managed for biodiversity do not increase weed occurrence in adjacent crops.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Conservation, 89</w:t>
      </w:r>
      <w:r>
        <w:rPr>
          <w:color w:val="000000"/>
          <w:rFonts w:ascii="Times New Roman" w:hAnsi="Times New Roman"/>
        </w:rPr>
        <w:t xml:space="preserve">(1), pp. 107-111.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Steffan-Dewenter, I. &amp; Kuhn, A. 2003.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Honeybee foraging in differentially structured landscapes.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Proceedings.Biological sciences, 270</w:t>
      </w:r>
      <w:r>
        <w:rPr>
          <w:color w:val="000000"/>
          <w:rFonts w:ascii="Times New Roman" w:hAnsi="Times New Roman"/>
        </w:rPr>
        <w:t xml:space="preserve">(1515), pp. 569-575.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Uyttenbroeck, R., Piqueray, J., Hatt, S., Mahy, G. &amp; Monty, A. 2017.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Increasing plant functional diversity is not the key for supporting pollinators in wildflower strips.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249</w:t>
      </w:r>
      <w:r>
        <w:rPr>
          <w:color w:val="000000"/>
          <w:rFonts w:ascii="Times New Roman" w:hAnsi="Times New Roman"/>
        </w:rPr>
        <w:t xml:space="preserve">, pp. 144-155.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Vaudo, A.D., Tooker, J.F., Grozinger, C.M.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Patch, H.M.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Bee nutrition and floral resource restoration.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Current Opinion in Insect Science, 10</w:t>
      </w:r>
      <w:r>
        <w:rPr>
          <w:color w:val="000000"/>
          <w:rFonts w:ascii="Times New Roman" w:hAnsi="Times New Roman"/>
        </w:rPr>
        <w:t xml:space="preserve">, pp. 133-141.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Wei, S., Wang, R., Smirle, M.J.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Xu, H. 2002.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Release of </w:t>
      </w:r>
      <w:r>
        <w:rPr>
          <w:color w:val="000000"/>
          <w:i/>
          <w:rFonts w:ascii="Times New Roman" w:hAnsi="Times New Roman"/>
        </w:rPr>
        <w:t xml:space="preserve">Osmia excavata</w:t>
      </w:r>
      <w:r>
        <w:rPr>
          <w:color w:val="000000"/>
        </w:rPr>
        <w:t xml:space="preserve"> </w:t>
      </w:r>
      <w:r>
        <w:rPr>
          <w:color w:val="000000"/>
          <w:rFonts w:ascii="Times New Roman" w:hAnsi="Times New Roman"/>
        </w:rPr>
        <w:t xml:space="preserve">and </w:t>
      </w:r>
      <w:r>
        <w:rPr>
          <w:color w:val="000000"/>
          <w:i/>
          <w:rFonts w:ascii="Times New Roman" w:hAnsi="Times New Roman"/>
        </w:rPr>
        <w:t xml:space="preserve">Osmia jacoti</w:t>
      </w:r>
      <w:r>
        <w:rPr>
          <w:color w:val="000000"/>
        </w:rPr>
        <w:t xml:space="preserve"> </w:t>
      </w:r>
      <w:r>
        <w:rPr>
          <w:color w:val="000000"/>
          <w:rFonts w:ascii="Times New Roman" w:hAnsi="Times New Roman"/>
        </w:rPr>
        <w:t xml:space="preserve">(Hymenoptera: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Megachilidae) for apple pollination.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The Canadian Entomologist, 134</w:t>
      </w:r>
      <w:r>
        <w:rPr>
          <w:color w:val="000000"/>
          <w:rFonts w:ascii="Times New Roman" w:hAnsi="Times New Roman"/>
        </w:rPr>
        <w:t xml:space="preserve">(3), pp. 369-380.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Westphal, C., Steffan-Dewenter, I. &amp; Tscharntke, T. 2006.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Bumblebees experience landscapes at different spatial scales: possible implications for coexistence.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Oecologia, 149</w:t>
      </w:r>
      <w:r>
        <w:rPr>
          <w:color w:val="000000"/>
          <w:rFonts w:ascii="Times New Roman" w:hAnsi="Times New Roman"/>
        </w:rPr>
        <w:t xml:space="preserve">(2), pp. 289-300.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Winfree, R. 2010.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The conservation and restoration of wild bees.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Annals of the New York Academy of Sciences, 1195</w:t>
      </w:r>
      <w:r>
        <w:rPr>
          <w:color w:val="000000"/>
          <w:rFonts w:ascii="Times New Roman" w:hAnsi="Times New Roman"/>
        </w:rPr>
        <w:t xml:space="preserve">(1), pp. 169-197.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Winfree, R., Williams, N.M., Dushoff, J. &amp; Kremen, C. 2007.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Native bees provide insurance against ongoing honey bee losses.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Ecology Letters, 10</w:t>
      </w:r>
      <w:r>
        <w:rPr>
          <w:color w:val="000000"/>
          <w:rFonts w:ascii="Times New Roman" w:hAnsi="Times New Roman"/>
        </w:rPr>
        <w:t xml:space="preserve">(11), pp. 1105-1113.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Wolf, S. &amp; Moritz, R.F.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2008.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Foraging distance in </w:t>
      </w:r>
      <w:r>
        <w:rPr>
          <w:color w:val="000000"/>
          <w:i/>
          <w:rFonts w:ascii="Times New Roman" w:hAnsi="Times New Roman"/>
        </w:rPr>
        <w:t xml:space="preserve">Bombus terrestris</w:t>
      </w:r>
      <w:r>
        <w:rPr>
          <w:color w:val="000000"/>
        </w:rPr>
        <w:t xml:space="preserve"> </w:t>
      </w:r>
      <w:r>
        <w:rPr>
          <w:color w:val="000000"/>
          <w:rFonts w:ascii="Times New Roman" w:hAnsi="Times New Roman"/>
        </w:rPr>
        <w:t xml:space="preserve">L.(Hymenoptera: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Apidae).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Apidologie, 39</w:t>
      </w:r>
      <w:r>
        <w:rPr>
          <w:color w:val="000000"/>
          <w:rFonts w:ascii="Times New Roman" w:hAnsi="Times New Roman"/>
        </w:rPr>
        <w:t xml:space="preserve">(4), pp. 419-427.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Wood, T.J., Holland, J.M.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&amp; Goulson, D. 2015.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Pollinator-friendly management does not increase the diversity of farmland bees and wasps.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Biological Conservation, 187</w:t>
      </w:r>
      <w:r>
        <w:rPr>
          <w:color w:val="000000"/>
          <w:rFonts w:ascii="Times New Roman" w:hAnsi="Times New Roman"/>
        </w:rPr>
        <w:t xml:space="preserve">, pp. 120-126.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spacing w:after="120"/>
        <w:ind w:hanging="450"/>
        <w:rPr>
          <w:rFonts w:hint="eastAsia"/>
        </w:rPr>
      </w:pPr>
      <w:r>
        <w:rPr>
          <w:color w:val="000000"/>
          <w:rFonts w:ascii="Times New Roman" w:hAnsi="Times New Roman"/>
        </w:rPr>
        <w:t xml:space="preserve">Wratten, S.D., Gillespie, M., Decourtye, A., Mader, E. &amp; Desneux, N. 2012.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Pollinator habitat enhancement: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rFonts w:ascii="Times New Roman" w:hAnsi="Times New Roman"/>
        </w:rPr>
        <w:t xml:space="preserve">Benefits to other ecosystem services.</w:t>
      </w:r>
      <w:r>
        <w:rPr>
          <w:color w:val="000000"/>
          <w:rFonts w:ascii="Times New Roman" w:hAnsi="Times New Roman"/>
        </w:rPr>
        <w:t xml:space="preserve"> </w:t>
      </w:r>
      <w:r>
        <w:rPr>
          <w:color w:val="000000"/>
          <w:i/>
          <w:rFonts w:ascii="Times New Roman" w:hAnsi="Times New Roman"/>
        </w:rPr>
        <w:t xml:space="preserve">Agriculture, Ecosystems &amp; Environment, 159</w:t>
      </w:r>
      <w:r>
        <w:rPr>
          <w:color w:val="000000"/>
          <w:rFonts w:ascii="Times New Roman" w:hAnsi="Times New Roman"/>
        </w:rPr>
        <w:t xml:space="preserve">, pp. 112-122.</w:t>
      </w:r>
      <w:r>
        <w:rPr>
          <w:color w:val="000000"/>
          <w:rFonts w:ascii="Times New Roman" w:hAnsi="Times New Roman"/>
        </w:rPr>
        <w:t xml:space="preserve"> </w:t>
      </w:r>
    </w:p>
    <w:p w:rsidR="00AF0425" w:rsidRDefault="006550C2">
      <w:pPr>
        <w:pStyle w:val="Textbody"/>
        <w:rPr>
          <w:rFonts w:hint="eastAsia"/>
        </w:rPr>
      </w:pPr>
      <w:r>
        <w:br/>
      </w:r>
    </w:p>
    <w:sectPr w:rsidR="00AF042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C2" w:rsidRDefault="006550C2">
      <w:pPr>
        <w:rPr>
          <w:rFonts w:hint="eastAsia"/>
        </w:rPr>
      </w:pPr>
      <w:r>
        <w:separator/>
      </w:r>
    </w:p>
  </w:endnote>
  <w:endnote w:type="continuationSeparator" w:id="0">
    <w:p w:rsidR="006550C2" w:rsidRDefault="006550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C2" w:rsidRDefault="006550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550C2" w:rsidRDefault="006550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E94"/>
    <w:multiLevelType w:val="multilevel"/>
    <w:tmpl w:val="95FC91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9DD1263"/>
    <w:multiLevelType w:val="multilevel"/>
    <w:tmpl w:val="307C629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187916E0"/>
    <w:multiLevelType w:val="multilevel"/>
    <w:tmpl w:val="8DA2E2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21C116D6"/>
    <w:multiLevelType w:val="multilevel"/>
    <w:tmpl w:val="7F8207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5D93F3A"/>
    <w:multiLevelType w:val="multilevel"/>
    <w:tmpl w:val="92ECE83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454A645D"/>
    <w:multiLevelType w:val="multilevel"/>
    <w:tmpl w:val="088ADE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4C5B7FD1"/>
    <w:multiLevelType w:val="multilevel"/>
    <w:tmpl w:val="723E18F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58C65E58"/>
    <w:multiLevelType w:val="multilevel"/>
    <w:tmpl w:val="3C806ED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5D085066"/>
    <w:multiLevelType w:val="multilevel"/>
    <w:tmpl w:val="631A52C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5F754F4C"/>
    <w:multiLevelType w:val="multilevel"/>
    <w:tmpl w:val="DEE4764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6E6F7100"/>
    <w:multiLevelType w:val="multilevel"/>
    <w:tmpl w:val="D7C424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7870235D"/>
    <w:multiLevelType w:val="multilevel"/>
    <w:tmpl w:val="BFB033D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7C5403CA"/>
    <w:multiLevelType w:val="multilevel"/>
    <w:tmpl w:val="FB20869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0425"/>
    <w:rsid w:val="006550C2"/>
    <w:rsid w:val="006737CF"/>
    <w:rsid w:val="00A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7C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C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7C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C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J. Burton</dc:creator>
  <cp:lastModifiedBy>Victoria J. Burton</cp:lastModifiedBy>
  <cp:revision>1</cp:revision>
  <dcterms:created xsi:type="dcterms:W3CDTF">2019-10-22T14:16:00Z</dcterms:created>
  <dcterms:modified xsi:type="dcterms:W3CDTF">2019-10-23T11:56:00Z</dcterms:modified>
</cp:coreProperties>
</file>