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2A" w:rsidRDefault="0072370A">
      <w:pPr>
        <w:pStyle w:val="Standard"/>
        <w:spacing w:after="283"/>
        <w:rPr>
          <w:rFonts w:hint="eastAsia"/>
        </w:rPr>
      </w:pPr>
      <w:bookmarkStart w:id="0" w:name="docs-internal-guid-1624b1c9-7fff-b350-3f"/>
      <w:bookmarkEnd w:id="0"/>
      <w:r>
        <w:br/>
      </w:r>
      <w:r>
        <w:drawing>
          <wp:inline distT="0" distB="0" distL="0" distR="0">
            <wp:extent cx="711360" cy="514439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60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rFonts w:ascii="Arial" w:hAnsi="Arial"/>
        </w:rPr>
        <w:t xml:space="preserve">Este texto baseia-se numa revisão de literatura académica da autoria de Alice Ambler do Instituto James Hutton como parte do nosso projeto de colaboração com o Observatório GROW.</w:t>
      </w:r>
    </w:p>
    <w:p w:rsidR="00BD002A" w:rsidRDefault="0072370A">
      <w:pPr>
        <w:pStyle w:val="Textbody"/>
        <w:spacing w:after="240" w:line="331" w:lineRule="auto"/>
        <w:rPr>
          <w:rFonts w:hint="eastAsia"/>
        </w:rPr>
      </w:pPr>
      <w:r>
        <w:rPr>
          <w:i/>
          <w:color w:val="000000"/>
          <w:rFonts w:ascii="Arial" w:hAnsi="Arial"/>
        </w:rPr>
        <w:drawing>
          <wp:inline distT="0" distB="0" distL="0" distR="0">
            <wp:extent cx="727200" cy="485280"/>
            <wp:effectExtent l="0" t="0" r="0" b="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485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i/>
          <w:color w:val="000000"/>
          <w:rFonts w:ascii="Arial" w:hAnsi="Arial"/>
        </w:rPr>
        <w:t xml:space="preserve">O Observatório GROW recebeu financiamento do programa de investigação e inovação Horizonte 2020 da União Europeia no âmbito do contrato de subvenção n.º 690199.</w:t>
      </w:r>
    </w:p>
    <w:p w:rsidR="00BD002A" w:rsidRDefault="0072370A">
      <w:pPr>
        <w:pStyle w:val="Textbody"/>
        <w:spacing w:after="0"/>
        <w:rPr>
          <w:b/>
          <w:color w:val="000000"/>
          <w:sz w:val="28"/>
          <w:u w:val="single"/>
          <w:rFonts w:ascii="Times New Roman" w:hAnsi="Times New Roman"/>
        </w:rPr>
      </w:pPr>
      <w:r>
        <w:rPr>
          <w:b/>
          <w:color w:val="000000"/>
          <w:sz w:val="28"/>
          <w:u w:val="single"/>
          <w:rFonts w:ascii="Times New Roman" w:hAnsi="Times New Roman"/>
        </w:rPr>
        <w:t xml:space="preserve">Revisão de literatura sobre os benefícios da cobertura orgânica do solo</w:t>
      </w:r>
    </w:p>
    <w:p w:rsidR="00BD002A" w:rsidRDefault="0072370A">
      <w:pPr>
        <w:pStyle w:val="Textbody"/>
        <w:spacing w:after="0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Alice Ambler e Dr. Chris Warburton Brown, outubro de 2019</w:t>
      </w:r>
    </w:p>
    <w:p w:rsidR="00BD002A" w:rsidRDefault="0072370A">
      <w:pPr>
        <w:pStyle w:val="Textbody"/>
        <w:spacing w:before="240" w:after="24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A cobertura do solo (mulch) consiste numa camada de matéria aplicada na superfície do solo de uma área cultivada.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materiais normalmente utilizados para a cobertura do solo são a palha, cascas de árvore, cartão, composto maduro ou resíduos de colheitas anteriores.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Essa cobertura pode ser aplicada no solo descoberto ou em redor das plantas.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orgânicas são incorporadas no solo ao longo do tempo por decomposição natural.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aplicação de cobertura no solo é utilizada na produção agrícola comercial e também na jardinagem doméstica, e em diferentes países e climas em todo o mundo.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de origem não orgânica foram excluídas deste estudo.</w:t>
      </w:r>
    </w:p>
    <w:p w:rsidR="00BD002A" w:rsidRDefault="0072370A">
      <w:pPr>
        <w:pStyle w:val="Textbody"/>
        <w:spacing w:before="240" w:after="24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As características atribuídas à cobertura orgânica incluem a conservação da humidade do solo, melhores propriedades do solo, biologia do solo enriquecida, redução do crescimento de infestantes e menor erosão do solo.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evidências para cada uma das referidas características serão exploradas à vez, e serão tidas em consideração as limitações conhecidas da cobertura orgânica.</w:t>
      </w:r>
    </w:p>
    <w:p w:rsidR="00BD002A" w:rsidRDefault="0072370A">
      <w:pPr>
        <w:pStyle w:val="Textbody"/>
        <w:spacing w:before="240" w:after="24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Efeito na humidade do solo</w:t>
      </w: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i/>
          <w:rFonts w:ascii="Times New Roman" w:hAnsi="Times New Roman"/>
        </w:rPr>
        <w:t xml:space="preserve">Título: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Estudos experimentais demonstram que a cobertura orgânica reduz a evaporação, aumenta a humidade do solo e modera as temperaturas do solo.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Isto é particularmente eficaz no caso de muito calor.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parece ser suficiente uma cobertura orgânica com 3 cm de profundidade.</w:t>
      </w:r>
      <w:r>
        <w:rPr>
          <w:color w:val="000000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A combinação da cobertura do solo com a técnica de sementeira direta aumenta os benefícios.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Hopkins (1954) realizou um dos primeiros estudos experimentais com cobertura orgânica em pequenos lotes, tendo em vista as condições ideais quanto à profundidade da cobertura, evaporação do solo e aquecimento do solo no Kansas, nos EUA.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Com temperaturas invulgarmente elevadas e pouca precipitação, a humidade disponível na área com cobertura era de 6%, mas inferior a 1% na área de solo descoberto.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Uma cobertura com 1,27 cm de espessura reduziu a evaporação em 41% no solo descoberto, embora com 7,62 cm apenas tenha reduzido a evaporação em 67%.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retarda a evaporação e melhora o solo como habitat para organismos.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No entanto, uma cobertura profunda pode retardar o início do crescimento ao causar um aquecimento mais lento do solo.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Watson e Kupkowski (1991) utilizaram uma cobertura com 45,72 cm feita de aparas de madeira grosseiras, uniformes e frescas para medir o efeito no solo e no crescimento de árvores, tratando-se de uma cobertura excecionalmente profunda.</w:t>
      </w:r>
      <w:r>
        <w:rPr>
          <w:color w:val="000000"/>
        </w:rPr>
        <w:t xml:space="preserve"> </w:t>
      </w:r>
      <w:r>
        <w:rPr>
          <w:color w:val="000000"/>
          <w:rFonts w:ascii="Times New Roman" w:hAnsi="Times New Roman"/>
        </w:rPr>
        <w:t xml:space="preserve">Não constataram uma redução significativa do teor de oxigénio debaixo da cobertura orgânica.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temperaturas no solo eram quase idênticas sob a cobertura e no solo adjacente descoberto, embora a variação das temperaturas sob a cobertura orgânica tenha sido menor entre dias frescos e quentes.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humidade no solo era superior sob a cobertura.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Hobbs et al (2008) estudaram a agricultura de conservação no México.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resíduos de colheitas anteriores foram retidos na superfície do solo e foi aplicada uma lavoura mínima na expetativa de aumentar a humidade do solo, uma condição que limita a agricultura local.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Foi demonstrado que a cobertura com lavoura mínima se adequa a este clima, uma vez que aumentou a humidade do solo, a matéria orgânica, os níveis de nitrogénio, a dimensão dos agregados na superfície do solo, a biomassa microbiana e a produção.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He e colegas (2009) estudaram os efeitos no solo, rendimento e irrigação da cobertura orgânica a longo prazo num sistema de trigo/aveia com sementeira direta na Mongólia Interior, na China.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Foi utilizada uma disposição em bloco 10 x 100 m aleatória para estudar 4 práticas de cultivo.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maiores aumentos de rendimento em conjunto com a maior eficiência na utilização da água foram alcançados com sementeira direta e cobertura com palha.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 rendimento médio de colheita a dez anos aumentou em 14,0% e a eficiência na utilização de água melhorou 13,5% comparativamente à lavoura tradicional.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Kader et al (2017) realizaram uma revisão de literatura recente sobre os efeitos da aplicação da cobertura no solo.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Analisaram os materiais e métodos de cobertura orgânica, a aplicação, efeitos, impactos, aspetos económicos e orientações para investigação futura.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Estudos experimentais demonstram que vários materiais para cobertura alteram a humidade e a temperatura do solo.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Estas alterações influenciam a microbiologia do solo, essencial para criar um ambiente no solo favorável ao crescimento das plantas.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materiais para cobertura afetam significativamente a poupança de água na agricultura.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Zhang e colegas (2009) estudaram os efeitos da cobertura orgânica na temperatura do solo, humidade e produção de trigo em Shaanxi, na China.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Criaram lotes experimentais de 5 m x 5 m com sementeira direta e cobriram-nos com palha de trigo.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temperatura do solo foi geralmente inferior sob a cobertura orgânica na estação quente e a temperatura máxima diminuiu bastante.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 armazenamento de água no solo sob a cobertura orgânica foi consideravelmente superior do que no lote de controlo.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Este efeito foi mais acentuado em sítios montanhosos.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Foram registados aumentos na produção de biomassa sob a cobertura, embora a maior quantidade de água no solo tenha melhorado mais o crescimento de vegetação do que a formação de grãos.</w:t>
      </w:r>
    </w:p>
    <w:p w:rsidR="00BD002A" w:rsidRDefault="0072370A">
      <w:pPr>
        <w:pStyle w:val="Textbody"/>
        <w:spacing w:before="240" w:after="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Efeito nas propriedades químicas e físicas do solo</w:t>
      </w:r>
    </w:p>
    <w:p w:rsidR="00BD002A" w:rsidRDefault="0072370A">
      <w:pPr>
        <w:pStyle w:val="Textbody"/>
        <w:spacing w:before="240" w:after="0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Título: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Os resultados das experiências são inconclusivos.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A cobertura pode aumentar o P e K do solo. Os estudos não são unânimes quanto ao seu efeito no pH ou N do solo, provavelmente devido às diferenças no tipo de solo e clima.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A cobertura orgânica entre 5 e 10 cm parece ser mais eficaz.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Billeaud e Zajicek (1989) testaram diferentes tipos e profundidades de cobertura quanto ao seu efeito no controlo de infestantes, saúde do solo e crescimento de plantas.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Utilizaram casca de pinheiro de 0, 5, 10 e 15 cm de profundidade, com e sem tela anti-infestantes.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orgânicas mais grosseiras tiveram um desempenho melhor do que os materiais de textura fina.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À medida que a profundidade da cobertura orgânica aumentava, o pH do solo, o teor de azoto do solo e a avaliação visual do crescimento das plantas foi menor.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O estudo de Watson e Kupkowski (1991) da cobertura de cascas de madeira muito profunda demonstrou que o pH do solo não foi afetado pela cobertura orgânica.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nitratos eram mais reduzidos no solo sob a cobertura, mas os valores para o solo com e sem cobertura eram muito baixos.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Greenly e Rakow (1995) compararam o efeito de diferentes coberturas de madeira e de diferentes profundidades de cobertura no solo, infestantes e crescimento de árvores num teor elevado de argila e limo.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Criaram pequenos lotes experimentais e aplicaram cobertura de cascas de pinheiro com</w:t>
      </w:r>
      <w:r>
        <w:rPr>
          <w:color w:val="000000"/>
          <w:rFonts w:ascii="Times New Roman" w:hAnsi="Times New Roman"/>
        </w:rPr>
        <w:t xml:space="preserve"> 7,5 cm, 15 cm e 25 cm de profundidade.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profundidade mais eficaz foi de 7,5 cm. Os níveis de oxigénio no solo e as temperaturas e os níveis de humidade mantiveram-se todos em intervalos aceitáveis sob esta cobertura.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orgânicas mais profundas conduziram a uma diminuição da temperatura e aumento do nível de humidade.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parâmetros do solo (pH, nitratos e níveis de sal) não foram afetados.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O estudo experimental de Broschat em 2007 considerou a utilização de cobertura em pequenos lotes de plantação para controlo de infestantes, nutrientes e conservação de água. O pH e N não foram afetados, embora tal possa dever-se ao curto período experimental.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teve um efeito geralmente reduzido nos nutrientes do solo durante a estação seca, mas a cobertura com cipreste aumentou o K do solo e a cobertura com pinheiro e eucalipto aumentou o Mg do solo na estação chuvosa.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He et al (2009), a trabalhar na Mongólia Interior, na China, concluíram que a lavoura de conservação a longo prazo (combinação de sementeira direta e cobertura) aumentou a matéria orgânica do solo nos 20 cm à superfície em 21,4% e o N total em 31,8% nos 5 cm à superfície.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macroagregados e a macroporosidade também melhoraram significativamente na camada de solo de 0–30 cm.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Estas melhorias nas propriedades do solo têm uma importância considerável nos solos gravemente degradados da Mongólia Interior.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Jodaugiené e colegas (2010) realizaram um estudo experimental sobre cobertura orgânica e biologia do solo na Lituânia</w:t>
      </w:r>
      <w:r>
        <w:rPr>
          <w:color w:val="000000"/>
          <w:rFonts w:ascii="Times New Roman" w:hAnsi="Times New Roman"/>
        </w:rPr>
        <w:t xml:space="preserve">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Colocaram 5 cm e 10 cm de palha, serradura, turfa e relva sobre solo limo-argiloso médio antes da época de cultivo e posteriormente plantaram feijão, repetindo o processo anualmente.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Em lotes com aplicação de cobertura orgânica de relva, a produção de feijão foi 1,8 vezes superior comparativamente à do lote de controlo e 26,7 vezes superior comparativamente a lotes com aplicação de cobertura orgânica de serradura.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Nesses lotes, as colheitas continham um teor superior de N, P e K.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u w:val="single"/>
          <w:rFonts w:ascii="Times New Roman" w:hAnsi="Times New Roman"/>
        </w:rPr>
        <w:t xml:space="preserve">Efeito na biologia do solo</w:t>
      </w:r>
    </w:p>
    <w:p w:rsidR="00BD002A" w:rsidRDefault="0072370A">
      <w:pPr>
        <w:pStyle w:val="Textbody"/>
        <w:spacing w:before="240" w:after="240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Título: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Estudos demonstram que a cobertura orgânica tem efeitos positivos na biologia do solo, sobretudo em combinação com sementeira direta.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A cobertura protege a biologia do solo de extremos de calor e de erosão, e proporciona alimento.</w:t>
      </w:r>
    </w:p>
    <w:p w:rsidR="00BD002A" w:rsidRDefault="0072370A">
      <w:pPr>
        <w:pStyle w:val="Textbody"/>
        <w:spacing w:before="240" w:after="24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Brevault e colegas (2007) observaram o impacto da sementeira direta com cobertura orgânica na biologia do solo em plantações de algodão no Sudão.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Foi aplicada cobertura de relva e leguminosas em lotes de teste no final da época de cultivo anterior.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aplicação de cobertura orgânica com sementeira direta melhorou as condições para organismos no solo, ao proteger de erosão pelo vento e água e variações de humidade e temperatura, e ao aumentar a disponibilidade de nutrientes.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proporcionou um habitat melhor para artrópodes em sementeira direta com relva e sementeira direta com leguminosas do que nos lotes de controlo (+103 e 79%, respetivamente).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Foram encontradas mais minhocas nos solos com sementeira direta.</w:t>
      </w: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O estudo experimental conduzido na Lituânia por Jodaugiené e colegas (2010) testou os níveis de urease e sacarose do solo e a densidade de minhocas sob diferentes tipos de cobertura.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com serradura e relva influenciou positivamente a atividade da urease.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relva aumentou significativamente a atividade da sacarose.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Outras coberturas orgânicas não tiveram influência significativa.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espessura da cobertura não teve efeito significativo na atividade da urease.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densidade mais elevada de minhocas foi verificada nos lotes com cobertura de relva (2,1 x superior ao lote de controlo) e palha (1,8 x).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de turfa diminuiu o número de minhocas.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Foi observada uma biomassa de minhocas mais reduzida nos lotes com cobertura orgânica em camadas mais espessas.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 número de minhocas teve um efeito positivo na quantidade de nutrientes de plantas no solo (sobretudo P e K).</w:t>
      </w:r>
    </w:p>
    <w:p w:rsidR="00BD002A" w:rsidRDefault="0072370A">
      <w:pPr>
        <w:pStyle w:val="Textbody"/>
        <w:spacing w:before="240" w:after="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Efeito nos infestantes</w:t>
      </w:r>
    </w:p>
    <w:p w:rsidR="00BD002A" w:rsidRDefault="0072370A">
      <w:pPr>
        <w:pStyle w:val="Textbody"/>
        <w:spacing w:before="240" w:after="0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Título: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A cobertura orgânica é uma forma eficaz de eliminar infestantes.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Em menores profundidades (até 8 cm) a cobertura parece ser mais eficaz.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É mais eficaz quando aplicada com uma barreira contra infestantes.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Billeaud e Zajicek (1989) demonstraram que a cobertura orgânica aplicada em menores profundidades em combinação com uma barreira contra infestantes proporcionou uma eliminação ideal de infestantes sem afetar o azoto do solo nem reduzir o crescimento das plantas.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orgânicas mais grosseiras tiveram um desempenho melhor do que os materiais de textura fina.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com profundidade superior a 10 cm inibiu o crescimento das plantas, embora a profundidade ideal dependesse do material da cobertura.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Greenly e Rakow (1995) constataram que a densidade e diversidade de infestantes diminuiu significativamente com o aumento da profundidade da cobertura.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No entanto, para as espécies de árvores que plantaram, o crescimento do caule foi superior com uma profundidade de 7,5 cm de cobertura orgânica.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mais espessas podem reduzir o crescimento lateral das raízes e retardar demasiado o aquecimento na primavera, pelo que 7,5 cm é a profundidade de cobertura ideal.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A experiência de Broschat (2007) concluiu que as infestantes dicotiledóneas eram significativamente inferiores em lotes com cobertura do que nos de controlo sem cobertura.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No entanto, o número de infestantes de relva não diferiu.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 tipo de cobertura não teve efeito na quantidade de nenhum tipo de infestante.</w:t>
      </w:r>
    </w:p>
    <w:p w:rsidR="00BD002A" w:rsidRDefault="0072370A">
      <w:pPr>
        <w:pStyle w:val="Textbody"/>
        <w:spacing w:before="240" w:after="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Efeito na erosão do solo</w:t>
      </w:r>
    </w:p>
    <w:p w:rsidR="00BD002A" w:rsidRDefault="0072370A">
      <w:pPr>
        <w:pStyle w:val="Textbody"/>
        <w:spacing w:before="240" w:after="0"/>
        <w:rPr>
          <w:i/>
          <w:color w:val="000000"/>
          <w:rFonts w:ascii="Times New Roman" w:hAnsi="Times New Roman"/>
        </w:rPr>
      </w:pPr>
      <w:r>
        <w:rPr>
          <w:i/>
          <w:color w:val="000000"/>
          <w:rFonts w:ascii="Times New Roman" w:hAnsi="Times New Roman"/>
        </w:rPr>
        <w:t xml:space="preserve">Título:</w:t>
      </w:r>
      <w:r>
        <w:rPr>
          <w:i/>
          <w:color w:val="000000"/>
          <w:rFonts w:ascii="Times New Roman" w:hAnsi="Times New Roman"/>
        </w:rPr>
        <w:t xml:space="preserve"> </w:t>
      </w:r>
      <w:r>
        <w:rPr>
          <w:i/>
          <w:color w:val="000000"/>
          <w:rFonts w:ascii="Times New Roman" w:hAnsi="Times New Roman"/>
        </w:rPr>
        <w:t xml:space="preserve">Os dois estudos dedicados a esta área concluíram que a cobertura reduz significativamente a erosão do solo em declives.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Gholami et al (2013) mediram o efeito da cobertura com palha na erosão do solo nas montanhas Aborz no norte do Irão.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Realizaram uma análise laboratorial do solo arenoso-limoso daquela zona em condições meteorológicas simuladas, utilizando lotes de erosão de 6 m por 1 m sob uma cobertura de palha com 8 cm de profundidade.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de palha reduziu significativamente a erosão de impacto de gotas de chuva e a produção de sedimentos no escoamento, indicando que o fluxo não conseguia ter poder suficiente para remover partículas agregadas retidas pela cobertura.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Miyata e colegas (2009) observaram o impacto da cobertura orgânica na redução da erosão dos solos em declives acentuados em Mie, no Japão.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Analisaram uma plantação de ciprestes numa encosta com uma média de precipitação anual de </w:t>
      </w:r>
      <w:r>
        <w:rPr>
          <w:color w:val="000000"/>
          <w:rFonts w:ascii="Times New Roman" w:hAnsi="Times New Roman"/>
        </w:rPr>
        <w:t xml:space="preserve">2094 mm, 14,4º C de temperatura média e duas estações chuvosas.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Em pequenos lotes experimentais, compararam detritos folhosos depositados naturalmente (condições naturais) com 5 cm de cobertura orgânica.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Estimou-se que a erosão em lotes sem cobertura foi 5,1 vezes superior à dos lotes com cobertura.</w:t>
      </w:r>
    </w:p>
    <w:p w:rsidR="00BD002A" w:rsidRDefault="0072370A">
      <w:pPr>
        <w:pStyle w:val="Textbody"/>
        <w:spacing w:before="240" w:after="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Limites e desvantagens da cobertura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i/>
          <w:rFonts w:ascii="Times New Roman" w:hAnsi="Times New Roman"/>
        </w:rPr>
        <w:t xml:space="preserve">Título: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Uma cobertura excessivamente profunda (superior a 8 cm) pode causar problemas.</w:t>
      </w:r>
      <w:r>
        <w:rPr>
          <w:color w:val="000000"/>
          <w:i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Uma utilização excessiva de cobertura orgânica pode sufocar as raízes rasas.</w:t>
      </w:r>
      <w:r>
        <w:rPr>
          <w:color w:val="000000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Os efeitos da cobertura não são universais e variam de acordo com o solo e as condições climáticas.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Gouin (1983) explorou as melhores formas de utilizar a cobertura, a profundidade ideal, os melhores tipos de cobertura, quando aplicar a cobertura orgânica e os seus benefícios.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 autor desaconselhou a utilização excessiva de cobertura, argumentando que 2,5 a 5 cm de cobertura anualmente é o mais adequado.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cobertura orgânica fresca não deve ser aplicada até a cobertura existente estar quase decomposta.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utilização excessiva de cobertura orgânica em redor de plantas com raízes rasas e grandes árvores coníferas pode sufocar as raízes.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coberturas não devem ser utilizadas como método exclusivo para eliminação de infestantes, porque durante a sua decomposição vão enriquecer o solo, criando condições favoráveis para a germinação de infestantes.</w:t>
      </w:r>
    </w:p>
    <w:p w:rsidR="00BD002A" w:rsidRDefault="0072370A">
      <w:pPr>
        <w:pStyle w:val="Textbody"/>
        <w:spacing w:before="240"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Erenstein (2002) analisou uma investigação anterior sobre a cobertura orgânica com resíduos de colheitas em países tropicais e subtropicais, focada nos benefícios da conservação no crescimento em grande escala.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Constitui uma fonte de referências úteis para outros ensaios.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 autor concluiu que o potencial da cobertura orgânica com resíduos de colheitas é específico de cada local e dependente do ambiente biofísico e socioeconómico.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As técnicas e os resultados divergem entre os métodos de agricultura dos países desenvolvidos e países em vias de desenvolvimento.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Conclusão</w:t>
      </w: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Esta revisão apresentou sólidas provas científicas de quatro dos benefícios atribuídos à cobertura orgânica: conservação da humidade do solo, biologia do solo enriquecida, redução do crescimento de infestantes e menor erosão do solo.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A base factual provém de todos os continentes inabitados e de diferentes tipos de solo e zonas climatéricas.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Uma cobertura orgânica com 3 a 8 cm de profundidade parece proporcionar os melhores resultados.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Os benefícios podem ser melhorados quando a cobertura orgânica é utilizada em combinação com lavoura mínima ou sementeira direta.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O quinto benefício atribuído, o efeito da cobertura orgânica nas propriedades físicas e químicas do solo, não foi determinado com clareza e parece variar de acordo com os tipos de solo e clima.</w:t>
      </w:r>
    </w:p>
    <w:p w:rsidR="00BD002A" w:rsidRDefault="0072370A">
      <w:pPr>
        <w:pStyle w:val="Textbody"/>
        <w:rPr>
          <w:rFonts w:hint="eastAsi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D002A" w:rsidRDefault="00BD002A">
      <w:pPr>
        <w:pStyle w:val="Textbody"/>
        <w:spacing w:before="240" w:after="0"/>
        <w:rPr>
          <w:rFonts w:ascii="Times New Roman" w:hAnsi="Times New Roman"/>
          <w:color w:val="000000"/>
          <w:u w:val="single"/>
        </w:rPr>
      </w:pPr>
    </w:p>
    <w:p w:rsidR="00BD002A" w:rsidRDefault="0072370A">
      <w:pPr>
        <w:pStyle w:val="Textbody"/>
        <w:pageBreakBefore/>
        <w:spacing w:before="240" w:after="0"/>
        <w:rPr>
          <w:color w:val="000000"/>
          <w:u w:val="single"/>
          <w:rFonts w:ascii="Times New Roman" w:hAnsi="Times New Roman"/>
        </w:rPr>
      </w:pPr>
      <w:r>
        <w:rPr>
          <w:color w:val="000000"/>
          <w:u w:val="single"/>
          <w:rFonts w:ascii="Times New Roman" w:hAnsi="Times New Roman"/>
        </w:rPr>
        <w:t xml:space="preserve">Bibliografia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Billeaud, L., and Zajicek, J., 1989, Mulching for weed control, </w:t>
      </w:r>
      <w:r>
        <w:rPr>
          <w:color w:val="000000"/>
          <w:i/>
          <w:rFonts w:ascii="Times New Roman" w:hAnsi="Times New Roman"/>
        </w:rPr>
        <w:t xml:space="preserve">Grounds Maintenance</w:t>
      </w:r>
      <w:r>
        <w:rPr>
          <w:color w:val="000000"/>
          <w:rFonts w:ascii="Times New Roman" w:hAnsi="Times New Roman"/>
        </w:rPr>
        <w:t xml:space="preserve">, 24, 10-12, 14, 120-121</w:t>
      </w:r>
    </w:p>
    <w:p w:rsidR="00BD002A" w:rsidRDefault="0072370A">
      <w:pPr>
        <w:pStyle w:val="Textbody"/>
        <w:spacing w:before="240" w:after="24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Broschat, T.K., 2007, Effects of mulch type and fertilizer placement on weed growth and soil pH and nutrient content, </w:t>
      </w:r>
      <w:r>
        <w:rPr>
          <w:color w:val="000000"/>
          <w:i/>
          <w:rFonts w:ascii="Times New Roman" w:hAnsi="Times New Roman"/>
        </w:rPr>
        <w:t xml:space="preserve">HortTechnology</w:t>
      </w:r>
      <w:r>
        <w:rPr>
          <w:color w:val="000000"/>
          <w:rFonts w:ascii="Times New Roman" w:hAnsi="Times New Roman"/>
        </w:rPr>
        <w:t xml:space="preserve">, 17, 174-177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Brévault, T., Bikay, S., Maldés, J.M. and Naudin, K., 2007, Impact of a no-till with mulch soil management strategy on soil macofauna communities in a cotton cropping system, </w:t>
      </w:r>
      <w:r>
        <w:rPr>
          <w:color w:val="000000"/>
          <w:i/>
          <w:rFonts w:ascii="Times New Roman" w:hAnsi="Times New Roman"/>
        </w:rPr>
        <w:t xml:space="preserve">Soil and Tillage Research</w:t>
      </w:r>
      <w:r>
        <w:rPr>
          <w:color w:val="000000"/>
          <w:rFonts w:ascii="Times New Roman" w:hAnsi="Times New Roman"/>
        </w:rPr>
        <w:t xml:space="preserve">, 97, 140-149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Erenstein, O., 2002, Crop residue mulching in tropical and semi-tropical countries: an evaluation of residue availability and other technological implications, </w:t>
      </w:r>
      <w:r>
        <w:rPr>
          <w:color w:val="000000"/>
          <w:i/>
          <w:rFonts w:ascii="Times New Roman" w:hAnsi="Times New Roman"/>
        </w:rPr>
        <w:t xml:space="preserve">Soil Tillage Research</w:t>
      </w:r>
      <w:r>
        <w:rPr>
          <w:color w:val="000000"/>
          <w:rFonts w:ascii="Times New Roman" w:hAnsi="Times New Roman"/>
        </w:rPr>
        <w:t xml:space="preserve">, 67, 115-133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Gholami, L., Sadeghi, S.H. and Homaee, M., 2013, Straw Mulching Effect on Splash Erosion and Sediment Yield from Eroded Plots, </w:t>
      </w:r>
      <w:r>
        <w:rPr>
          <w:color w:val="000000"/>
          <w:i/>
          <w:rFonts w:ascii="Times New Roman" w:hAnsi="Times New Roman"/>
        </w:rPr>
        <w:t xml:space="preserve">Soil Science Society of America Journal</w:t>
      </w:r>
      <w:r>
        <w:rPr>
          <w:color w:val="000000"/>
          <w:rFonts w:ascii="Times New Roman" w:hAnsi="Times New Roman"/>
        </w:rPr>
        <w:t xml:space="preserve">, 77, 268–278.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Gouin, F.R., 1983, Over-mulching, a national plague.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Weeds, Trees, and Turf</w:t>
      </w:r>
      <w:r>
        <w:rPr>
          <w:color w:val="000000"/>
          <w:rFonts w:ascii="Times New Roman" w:hAnsi="Times New Roman"/>
        </w:rPr>
        <w:t xml:space="preserve">, 22, 22-23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Greenly, K.M., and Rakow, D.A., 1995, The effect of wood mulch type and depth on weed and tree growth and certain soil parameters, </w:t>
      </w:r>
      <w:r>
        <w:rPr>
          <w:color w:val="000000"/>
          <w:i/>
          <w:rFonts w:ascii="Times New Roman" w:hAnsi="Times New Roman"/>
        </w:rPr>
        <w:t xml:space="preserve">Journal of Arboriculture</w:t>
      </w:r>
      <w:r>
        <w:rPr>
          <w:color w:val="000000"/>
          <w:rFonts w:ascii="Times New Roman" w:hAnsi="Times New Roman"/>
        </w:rPr>
        <w:t xml:space="preserve">, 21, 225-231</w:t>
      </w:r>
    </w:p>
    <w:p w:rsidR="00BD002A" w:rsidRDefault="0072370A">
      <w:pPr>
        <w:pStyle w:val="Textbody"/>
        <w:spacing w:before="240"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He, J., Kuhn, N. J., Zhang, X. M., Zhang, X. R., &amp; Li, H. W. (2009).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Effects of 10 years of conservation tillage on soil properties and productivity in the farming-pastoral ecotone of Inner Mongolia, China.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i/>
          <w:rFonts w:ascii="Times New Roman" w:hAnsi="Times New Roman"/>
        </w:rPr>
        <w:t xml:space="preserve">Soil Use and Management</w:t>
      </w:r>
      <w:r>
        <w:rPr>
          <w:color w:val="000000"/>
          <w:rFonts w:ascii="Times New Roman" w:hAnsi="Times New Roman"/>
        </w:rPr>
        <w:t xml:space="preserve">, 25(2), 201–209.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Hobbs, P.R., Sayre, K. and Gupta, R., 2008, The role of conservation agriculture in sustainable agriculture, Philosophical transactions of the royal society B, 363, 543-555, DOI:10.1098/rstb.2007.2169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Hopkins, H.H., 1954, Effects of mulch upon certain factors of the grassland environment, </w:t>
      </w:r>
      <w:r>
        <w:rPr>
          <w:color w:val="000000"/>
          <w:i/>
          <w:rFonts w:ascii="Times New Roman" w:hAnsi="Times New Roman"/>
        </w:rPr>
        <w:t xml:space="preserve">Range Management</w:t>
      </w:r>
      <w:r>
        <w:rPr>
          <w:color w:val="000000"/>
          <w:rFonts w:ascii="Times New Roman" w:hAnsi="Times New Roman"/>
        </w:rPr>
        <w:t xml:space="preserve">, 7, 255-258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Jodaugiené, D., Pupaliené, R., Sinkevičiené, A., Marcinkevičiene, A., Žebrauskaité, K., Baltabuonyté, M. and Čepulieném, R., (2010) The influence of organic mulches on soil biological properties, </w:t>
      </w:r>
      <w:r>
        <w:rPr>
          <w:color w:val="000000"/>
          <w:i/>
          <w:rFonts w:ascii="Times New Roman" w:hAnsi="Times New Roman"/>
        </w:rPr>
        <w:t xml:space="preserve">Zemdirbyste-Agriculture</w:t>
      </w:r>
      <w:r>
        <w:rPr>
          <w:color w:val="000000"/>
          <w:rFonts w:ascii="Times New Roman" w:hAnsi="Times New Roman"/>
        </w:rPr>
        <w:t xml:space="preserve">, 97, 33-40</w:t>
      </w:r>
    </w:p>
    <w:p w:rsidR="00BD002A" w:rsidRDefault="00BD002A">
      <w:pPr>
        <w:pStyle w:val="Textbody"/>
        <w:rPr>
          <w:rFonts w:hint="eastAsia"/>
        </w:rPr>
      </w:pP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Kader, M.A., Senge, M., Mojid, M.A. and Ito, K., 2017, Recent advances in mulching materials and methods for modifying soil environment, Soil and Tillage Research, 168, 155-166</w:t>
      </w:r>
    </w:p>
    <w:p w:rsidR="00BD002A" w:rsidRDefault="00BD002A">
      <w:pPr>
        <w:pStyle w:val="Textbody"/>
        <w:spacing w:after="0"/>
        <w:rPr>
          <w:rFonts w:hint="eastAsia"/>
        </w:rPr>
      </w:pPr>
    </w:p>
    <w:p w:rsidR="00BD002A" w:rsidRDefault="0072370A">
      <w:pPr>
        <w:pStyle w:val="Textbody"/>
        <w:spacing w:after="0"/>
        <w:rPr>
          <w:rFonts w:hint="eastAsia"/>
        </w:rPr>
      </w:pPr>
      <w:r>
        <w:rPr>
          <w:color w:val="000000"/>
          <w:rFonts w:ascii="Times New Roman" w:hAnsi="Times New Roman"/>
        </w:rPr>
        <w:t xml:space="preserve">Miyata, S., Kosugi, K., Gomi, T., and T.Mizuyama, T., 2009.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Effects of forest floor coverage on overland flow and soil erosion on hillslopes in Japanese cypress plantation forests, Water Resources Research, 45, DOI:10.1029/2008WR007270</w:t>
      </w:r>
    </w:p>
    <w:p w:rsidR="00BD002A" w:rsidRDefault="0072370A">
      <w:pPr>
        <w:pStyle w:val="Textbody"/>
        <w:rPr>
          <w:rFonts w:hint="eastAsia"/>
        </w:rPr>
      </w:pPr>
      <w:r>
        <w:br/>
      </w:r>
      <w:r>
        <w:rPr>
          <w:color w:val="000000"/>
          <w:rFonts w:ascii="Times New Roman" w:hAnsi="Times New Roman"/>
        </w:rPr>
        <w:t xml:space="preserve">Watson, G.W. and Kupkowski, G., 1991, Effects of a deep layer of mulch on the soil environment and tree root growth, Journal of Arboriculture , 17, 242-245.</w:t>
      </w:r>
      <w:r>
        <w:rPr>
          <w:color w:val="000000"/>
          <w:rFonts w:ascii="Times New Roman" w:hAnsi="Times New Roman"/>
        </w:rPr>
        <w:t xml:space="preserve"> </w:t>
      </w:r>
      <w:r>
        <w:rPr>
          <w:color w:val="000000"/>
          <w:rFonts w:ascii="Times New Roman" w:hAnsi="Times New Roman"/>
        </w:rPr>
        <w:t xml:space="preserve">Chicago.</w:t>
      </w:r>
      <w:r>
        <w:rPr>
          <w:color w:val="000000"/>
          <w:rFonts w:ascii="Times New Roman" w:hAnsi="Times New Roman"/>
        </w:rPr>
        <w:t xml:space="preserve"> </w:t>
      </w: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Zhang, S., Lövdahl, L., Grip, H., Tong, Y., Yand, X. and Wang, Q., 2009, Effects of mulching and catch cropping on soil temperature soil moisture and wheat yield on the</w:t>
      </w:r>
      <w:r>
        <w:rPr>
          <w:color w:val="000000"/>
          <w:rFonts w:ascii="Times New Roman" w:hAnsi="Times New Roman"/>
        </w:rPr>
        <w:t xml:space="preserve"> </w:t>
      </w:r>
    </w:p>
    <w:p w:rsidR="00BD002A" w:rsidRDefault="0072370A">
      <w:pPr>
        <w:pStyle w:val="Textbody"/>
        <w:spacing w:after="0"/>
        <w:rPr>
          <w:color w:val="000000"/>
          <w:rFonts w:ascii="Times New Roman" w:hAnsi="Times New Roman"/>
        </w:rPr>
      </w:pPr>
      <w:r>
        <w:rPr>
          <w:color w:val="000000"/>
          <w:rFonts w:ascii="Times New Roman" w:hAnsi="Times New Roman"/>
        </w:rPr>
        <w:t xml:space="preserve">Loess Plateau of China, Soil and Tillage Research, 145, 111-117</w:t>
      </w:r>
      <w:r>
        <w:rPr>
          <w:color w:val="000000"/>
          <w:rFonts w:ascii="Times New Roman" w:hAnsi="Times New Roman"/>
        </w:rPr>
        <w:t xml:space="preserve"> </w:t>
      </w:r>
    </w:p>
    <w:p w:rsidR="00BD002A" w:rsidRDefault="0072370A">
      <w:pPr>
        <w:pStyle w:val="Textbody"/>
        <w:rPr>
          <w:rFonts w:hint="eastAsia"/>
        </w:rPr>
      </w:pPr>
      <w:r>
        <w:br/>
      </w:r>
      <w:r>
        <w:br/>
      </w:r>
    </w:p>
    <w:sectPr w:rsidR="00BD002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0A" w:rsidRDefault="0072370A">
      <w:pPr>
        <w:rPr>
          <w:rFonts w:hint="eastAsia"/>
        </w:rPr>
      </w:pPr>
      <w:r>
        <w:separator/>
      </w:r>
    </w:p>
  </w:endnote>
  <w:endnote w:type="continuationSeparator" w:id="0">
    <w:p w:rsidR="0072370A" w:rsidRDefault="00723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0A" w:rsidRDefault="007237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2370A" w:rsidRDefault="007237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002A"/>
    <w:rsid w:val="0072370A"/>
    <w:rsid w:val="00BD002A"/>
    <w:rsid w:val="00DF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2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C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B2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2C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J. Burton</dc:creator>
  <cp:lastModifiedBy>Victoria J. Burton</cp:lastModifiedBy>
  <cp:revision>1</cp:revision>
  <dcterms:created xsi:type="dcterms:W3CDTF">2019-10-22T13:57:00Z</dcterms:created>
  <dcterms:modified xsi:type="dcterms:W3CDTF">2019-10-23T11:58:00Z</dcterms:modified>
</cp:coreProperties>
</file>